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1FB" w:rsidRDefault="008921FB">
      <w:pPr>
        <w:jc w:val="both"/>
        <w:rPr>
          <w:rFonts w:hint="eastAsia"/>
          <w:b/>
          <w:bCs/>
          <w:sz w:val="36"/>
          <w:szCs w:val="36"/>
        </w:rPr>
      </w:pPr>
    </w:p>
    <w:p w:rsidR="008921FB" w:rsidRDefault="008921FB">
      <w:pPr>
        <w:jc w:val="center"/>
        <w:rPr>
          <w:rFonts w:hint="eastAsia"/>
          <w:b/>
          <w:bCs/>
          <w:sz w:val="36"/>
          <w:szCs w:val="36"/>
        </w:rPr>
      </w:pPr>
      <w:r>
        <w:rPr>
          <w:rFonts w:hint="eastAsia" w:hAnsi="Times New Roman" w:cs="Times New Roman" w:eastAsia="Times New Roman"/>
          <w:b/>
          <w:bCs/>
          <w:sz w:val="36"/>
          <w:szCs w:val="36"/>
        </w:rPr>
        <w:t xml:space="preserve">Introduction to New Oriental's Mobile Learning Platform</w:t>
      </w:r>
    </w:p>
    <w:p w:rsidR="008921FB" w:rsidRDefault="008921FB">
      <w:pPr>
        <w:jc w:val="center"/>
        <w:rPr>
          <w:rFonts w:hint="eastAsia"/>
          <w:b/>
          <w:bCs/>
          <w:sz w:val="36"/>
          <w:szCs w:val="36"/>
        </w:rPr>
      </w:pPr>
    </w:p>
    <w:p w:rsidR="008921FB" w:rsidRDefault="008921FB">
      <w:pPr>
        <w:numPr>
          <w:ilvl w:val="0"/>
          <w:numId w:val="1"/>
        </w:numPr>
        <w:rPr>
          <w:b/>
          <w:bCs/>
          <w:sz w:val="28"/>
          <w:szCs w:val="28"/>
        </w:rPr>
      </w:pPr>
      <w:r>
        <w:rPr>
          <w:rFonts w:hint="eastAsia" w:hAnsi="Times New Roman" w:cs="Times New Roman" w:eastAsia="Times New Roman"/>
          <w:b/>
          <w:bCs/>
          <w:sz w:val="28"/>
          <w:szCs w:val="28"/>
        </w:rPr>
        <w:t xml:space="preserve">Introduction to the mobile Learning platform</w:t>
      </w:r>
    </w:p>
    <w:p w:rsidR="008921FB" w:rsidRDefault="008921FB">
      <w:pPr>
        <w:rPr>
          <w:sz w:val="28"/>
          <w:szCs w:val="28"/>
        </w:rPr>
      </w:pPr>
      <w:r>
        <w:rPr>
          <w:b/>
          <w:bCs/>
          <w:sz w:val="32"/>
          <w:szCs w:val="32"/>
        </w:rPr>
        <w:t xml:space="preserve"/>
      </w:r>
      <w:r>
        <w:rPr>
          <w:rFonts w:hAnsi="Times New Roman" w:cs="Times New Roman" w:eastAsia="Times New Roman"/>
          <w:sz w:val="28"/>
          <w:szCs w:val="28"/>
        </w:rPr>
        <w:t xml:space="preserve"> The mobile learning platform is tailored by New Oriental Smart Education for various colleges and universities. </w:t>
      </w:r>
      <w:r>
        <w:rPr>
          <w:rFonts w:hAnsi="Times New Roman" w:cs="Times New Roman" w:eastAsia="Times New Roman"/>
          <w:sz w:val="28"/>
          <w:szCs w:val="28"/>
        </w:rPr>
        <w:t xml:space="preserve">Enable mobile learning anytime, anywhere and as you please, allowing you to study wherever you want, with the library at your fingertips.</w:t>
      </w:r>
      <w:r>
        <w:rPr>
          <w:rFonts w:hint="eastAsia"/>
          <w:sz w:val="28"/>
          <w:szCs w:val="28"/>
        </w:rPr>
        <w:t/>
      </w:r>
    </w:p>
    <w:p w:rsidR="008921FB" w:rsidRDefault="008921FB">
      <w:pPr>
        <w:rPr>
          <w:sz w:val="28"/>
          <w:szCs w:val="28"/>
        </w:rPr>
      </w:pPr>
      <w:r>
        <w:rPr>
          <w:rFonts w:hint="eastAsia" w:hAnsi="Times New Roman" w:cs="Times New Roman" w:eastAsia="Times New Roman"/>
          <w:sz w:val="28"/>
          <w:szCs w:val="28"/>
        </w:rPr>
        <w:t xml:space="preserve">1 Features of the Palm Learning product</w:t>
      </w:r>
      <w:r>
        <w:rPr>
          <w:rFonts w:hint="eastAsia"/>
          <w:sz w:val="28"/>
          <w:szCs w:val="28"/>
        </w:rPr>
        <w:t/>
      </w:r>
      <w:r>
        <w:rPr>
          <w:sz w:val="28"/>
          <w:szCs w:val="28"/>
        </w:rPr>
        <w:t/>
      </w:r>
    </w:p>
    <w:p w:rsidR="008921FB" w:rsidRDefault="008921FB">
      <w:pPr>
        <w:rPr>
          <w:sz w:val="28"/>
          <w:szCs w:val="28"/>
        </w:rPr>
      </w:pPr>
      <w:r>
        <w:rPr>
          <w:rFonts w:hAnsi="Times New Roman" w:cs="Times New Roman" w:eastAsia="Times New Roman"/>
          <w:sz w:val="28"/>
          <w:szCs w:val="28"/>
        </w:rPr>
        <w:t xml:space="preserve">   - Excellence: A selection of exam-oriented, applied, basic, and advanced courses.</w:t>
      </w:r>
      <w:r>
        <w:rPr>
          <w:sz w:val="28"/>
          <w:szCs w:val="28"/>
        </w:rPr>
        <w:t/>
      </w:r>
      <w:r>
        <w:rPr>
          <w:rFonts w:hint="eastAsia"/>
          <w:sz w:val="28"/>
          <w:szCs w:val="28"/>
        </w:rPr>
        <w:t/>
      </w:r>
      <w:r>
        <w:rPr>
          <w:sz w:val="28"/>
          <w:szCs w:val="28"/>
        </w:rPr>
        <w:t/>
      </w:r>
    </w:p>
    <w:p w:rsidR="008921FB" w:rsidRDefault="008921FB">
      <w:pPr>
        <w:rPr>
          <w:sz w:val="28"/>
          <w:szCs w:val="28"/>
        </w:rPr>
      </w:pPr>
      <w:r>
        <w:rPr>
          <w:rFonts w:hAnsi="Times New Roman" w:cs="Times New Roman" w:eastAsia="Times New Roman"/>
          <w:sz w:val="28"/>
          <w:szCs w:val="28"/>
        </w:rPr>
        <w:t xml:space="preserve">   - Clever: A variety of course formats, including video, audio, text, and interactive practice courses, with lively and interesting content.</w:t>
      </w:r>
      <w:r>
        <w:rPr>
          <w:sz w:val="28"/>
          <w:szCs w:val="28"/>
        </w:rPr>
        <w:t/>
      </w:r>
      <w:r>
        <w:rPr>
          <w:rFonts w:hint="eastAsia"/>
          <w:sz w:val="28"/>
          <w:szCs w:val="28"/>
        </w:rPr>
        <w:t/>
      </w:r>
      <w:r>
        <w:rPr>
          <w:sz w:val="28"/>
          <w:szCs w:val="28"/>
        </w:rPr>
        <w:t/>
      </w:r>
      <w:r>
        <w:rPr>
          <w:rFonts w:hint="eastAsia"/>
          <w:sz w:val="28"/>
          <w:szCs w:val="28"/>
        </w:rPr>
        <w:t/>
      </w:r>
      <w:r>
        <w:rPr>
          <w:sz w:val="28"/>
          <w:szCs w:val="28"/>
        </w:rPr>
        <w:t/>
      </w:r>
    </w:p>
    <w:p w:rsidR="008921FB" w:rsidRDefault="008921FB">
      <w:pPr>
        <w:rPr>
          <w:sz w:val="28"/>
          <w:szCs w:val="28"/>
        </w:rPr>
      </w:pPr>
      <w:r>
        <w:rPr>
          <w:rFonts w:hAnsi="Times New Roman" w:cs="Times New Roman" w:eastAsia="Times New Roman"/>
          <w:sz w:val="28"/>
          <w:szCs w:val="28"/>
        </w:rPr>
        <w:t xml:space="preserve">   - Comprehensive: Listen, speak, read, write, translate. The course content is complete, application skills are covered in one net, thousands of courses are at your fingertips.</w:t>
      </w:r>
      <w:r>
        <w:rPr>
          <w:sz w:val="28"/>
          <w:szCs w:val="28"/>
        </w:rPr>
        <w:t/>
      </w:r>
      <w:r>
        <w:rPr>
          <w:rFonts w:hint="eastAsia"/>
          <w:sz w:val="28"/>
          <w:szCs w:val="28"/>
        </w:rPr>
        <w:t/>
      </w:r>
      <w:r>
        <w:rPr>
          <w:sz w:val="28"/>
          <w:szCs w:val="28"/>
        </w:rPr>
        <w:t/>
      </w:r>
      <w:r>
        <w:rPr>
          <w:rFonts w:hint="eastAsia"/>
          <w:sz w:val="28"/>
          <w:szCs w:val="28"/>
        </w:rPr>
        <w:t/>
      </w:r>
      <w:r>
        <w:rPr>
          <w:sz w:val="28"/>
          <w:szCs w:val="28"/>
        </w:rPr>
        <w:t/>
      </w:r>
      <w:r>
        <w:rPr>
          <w:rFonts w:hint="eastAsia"/>
          <w:sz w:val="28"/>
          <w:szCs w:val="28"/>
        </w:rPr>
        <w:t/>
      </w:r>
      <w:r>
        <w:rPr>
          <w:sz w:val="28"/>
          <w:szCs w:val="28"/>
        </w:rPr>
        <w:t/>
      </w:r>
    </w:p>
    <w:p w:rsidR="008921FB" w:rsidRDefault="008921FB">
      <w:pPr>
        <w:rPr>
          <w:sz w:val="28"/>
          <w:szCs w:val="28"/>
        </w:rPr>
      </w:pPr>
      <w:r>
        <w:rPr>
          <w:rFonts w:hint="eastAsia" w:hAnsi="Times New Roman" w:cs="Times New Roman" w:eastAsia="Times New Roman"/>
          <w:sz w:val="28"/>
          <w:szCs w:val="28"/>
        </w:rPr>
        <w:t xml:space="preserve">2 Master the curriculum system</w:t>
      </w:r>
      <w:r>
        <w:rPr>
          <w:rFonts w:hint="eastAsia"/>
          <w:sz w:val="28"/>
          <w:szCs w:val="28"/>
        </w:rPr>
        <w:t/>
      </w:r>
      <w:r>
        <w:rPr>
          <w:sz w:val="28"/>
          <w:szCs w:val="28"/>
        </w:rPr>
        <w:t/>
      </w:r>
    </w:p>
    <w:p w:rsidR="008921FB" w:rsidRDefault="008921FB">
      <w:pPr>
        <w:rPr>
          <w:b/>
          <w:bCs/>
          <w:sz w:val="32"/>
          <w:szCs w:val="32"/>
        </w:rPr>
      </w:pPr>
      <w:r>
        <w:rPr>
          <w:b/>
          <w:bCs/>
          <w:noProof/>
          <w:sz w:val="32"/>
          <w:szCs w:val="32"/>
        </w:rPr>
        <w:drawing>
          <wp:inline distT="0" distB="0" distL="0" distR="0">
            <wp:extent cx="5572125" cy="2505075"/>
            <wp:effectExtent l="0" t="0" r="0" b="0"/>
            <wp:docPr id="666113289" name="图片 6" descr="截屏2024-07-29 00.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截屏2024-07-29 00.25.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2505075"/>
                    </a:xfrm>
                    <a:prstGeom prst="rect">
                      <a:avLst/>
                    </a:prstGeom>
                    <a:noFill/>
                    <a:ln>
                      <a:noFill/>
                    </a:ln>
                    <a:effectLst/>
                  </pic:spPr>
                </pic:pic>
              </a:graphicData>
            </a:graphic>
          </wp:inline>
        </w:drawing>
      </w:r>
    </w:p>
    <w:p w:rsidR="008921FB" w:rsidRDefault="008921FB">
      <w:pPr>
        <w:numPr>
          <w:ilvl w:val="0"/>
          <w:numId w:val="1"/>
        </w:numPr>
        <w:rPr>
          <w:rFonts w:hint="eastAsia"/>
          <w:b/>
          <w:bCs/>
          <w:sz w:val="32"/>
          <w:szCs w:val="32"/>
        </w:rPr>
      </w:pPr>
      <w:r>
        <w:rPr>
          <w:rFonts w:hint="eastAsia" w:hAnsi="Times New Roman" w:cs="Times New Roman" w:eastAsia="Times New Roman"/>
          <w:b/>
          <w:bCs/>
          <w:sz w:val="32"/>
          <w:szCs w:val="32"/>
        </w:rPr>
        <w:t xml:space="preserve">Instructions for Use</w:t>
      </w:r>
    </w:p>
    <w:p w:rsidR="008921FB" w:rsidRDefault="008921FB">
      <w:pPr>
        <w:numPr>
          <w:ilvl w:val="0"/>
          <w:numId w:val="2"/>
        </w:numPr>
        <w:rPr>
          <w:rFonts w:hint="eastAsia"/>
          <w:sz w:val="28"/>
          <w:szCs w:val="28"/>
        </w:rPr>
      </w:pPr>
      <w:r>
        <w:rPr>
          <w:rFonts w:hint="eastAsia" w:hAnsi="Times New Roman" w:cs="Times New Roman" w:eastAsia="Times New Roman"/>
          <w:sz w:val="28"/>
          <w:szCs w:val="28"/>
        </w:rPr>
        <w:t xml:space="preserve">Scan and install</w:t>
      </w:r>
    </w:p>
    <w:p w:rsidR="008921FB" w:rsidRDefault="008921FB">
      <w:pPr>
        <w:rPr>
          <w:b/>
          <w:bCs/>
          <w:sz w:val="32"/>
          <w:szCs w:val="32"/>
        </w:rPr>
      </w:pPr>
    </w:p>
    <w:p w:rsidR="008921FB" w:rsidRDefault="008921FB">
      <w:r>
        <w:rPr>
          <w:noProof/>
        </w:rPr>
        <w:drawing>
          <wp:anchor distT="0" distB="0" distL="114300" distR="114300" simplePos="0" relativeHeight="251657728" behindDoc="1" locked="0" layoutInCell="1" allowOverlap="1">
            <wp:simplePos x="0" y="0"/>
            <wp:positionH relativeFrom="column">
              <wp:posOffset>269875</wp:posOffset>
            </wp:positionH>
            <wp:positionV relativeFrom="paragraph">
              <wp:posOffset>-107315</wp:posOffset>
            </wp:positionV>
            <wp:extent cx="1955800" cy="1955800"/>
            <wp:effectExtent l="0" t="0" r="0" b="0"/>
            <wp:wrapThrough wrapText="bothSides">
              <wp:wrapPolygon edited="0">
                <wp:start x="0" y="0"/>
                <wp:lineTo x="0" y="21460"/>
                <wp:lineTo x="21460" y="21460"/>
                <wp:lineTo x="21460" y="0"/>
                <wp:lineTo x="0" y="0"/>
              </wp:wrapPolygon>
            </wp:wrapThrough>
            <wp:docPr id="2" name="图片 3" descr="掌学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掌学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1FB" w:rsidRDefault="008921FB"/>
    <w:p w:rsidR="008921FB" w:rsidRDefault="008921FB"/>
    <w:p w:rsidR="008921FB" w:rsidRDefault="008921FB"/>
    <w:p w:rsidR="008921FB" w:rsidRDefault="008921FB"/>
    <w:p w:rsidR="008921FB" w:rsidRDefault="008921FB"/>
    <w:p w:rsidR="008921FB" w:rsidRDefault="008921FB"/>
    <w:p w:rsidR="008921FB" w:rsidRDefault="008921FB"/>
    <w:p w:rsidR="008921FB" w:rsidRDefault="008921FB"/>
    <w:p w:rsidR="008921FB" w:rsidRDefault="008921FB">
      <w:pPr>
        <w:tabs>
          <w:tab w:val="left" w:pos="5223"/>
        </w:tabs>
        <w:rPr>
          <w:rFonts w:hint="eastAsia"/>
        </w:rPr>
      </w:pPr>
      <w:r>
        <w:rPr>
          <w:rFonts w:hint="eastAsia" w:hAnsi="Times New Roman" w:cs="Times New Roman" w:eastAsia="Times New Roman"/>
        </w:rPr>
        <w:tab/>
        <w:t>
</w:t>
      </w:r>
    </w:p>
    <w:p w:rsidR="008921FB" w:rsidRDefault="008921FB">
      <w:pPr>
        <w:numPr>
          <w:ilvl w:val="0"/>
          <w:numId w:val="2"/>
        </w:numPr>
        <w:tabs>
          <w:tab w:val="left" w:pos="5223"/>
        </w:tabs>
        <w:rPr>
          <w:rFonts w:hint="eastAsia"/>
          <w:sz w:val="28"/>
          <w:szCs w:val="28"/>
        </w:rPr>
      </w:pPr>
      <w:r>
        <w:rPr>
          <w:rFonts w:hint="eastAsia" w:hAnsi="Times New Roman" w:cs="Times New Roman" w:eastAsia="Times New Roman"/>
          <w:sz w:val="28"/>
          <w:szCs w:val="28"/>
        </w:rPr>
        <w:t xml:space="preserve">Register and log in</w:t>
      </w:r>
    </w:p>
    <w:p w:rsidR="008921FB" w:rsidRDefault="008921FB">
      <w:pPr>
        <w:rPr>
          <w:rFonts w:hint="eastAsia"/>
          <w:color w:val="C00000"/>
          <w:sz w:val="28"/>
          <w:szCs w:val="28"/>
        </w:rPr>
      </w:pPr>
      <w:r>
        <w:rPr>
          <w:rFonts w:hint="eastAsia" w:hAnsi="Times New Roman" w:cs="Times New Roman" w:eastAsia="Times New Roman"/>
          <w:sz w:val="28"/>
          <w:szCs w:val="28"/>
        </w:rPr>
        <w:t xml:space="preserve">After installation, go to the login page. For the first login, you need to register an account first. Click "Register" at the bottom of the page to enter the public account login page. Enter the library public account and password. Enter the personal account registration page. Follow the prompts to enter your personal mobile phone number and verification code to complete the login.</w:t>
      </w:r>
      <w:r>
        <w:rPr>
          <w:rFonts w:hint="eastAsia" w:hAnsi="Times New Roman" w:cs="Times New Roman" w:eastAsia="Times New Roman"/>
          <w:sz w:val="28"/>
          <w:szCs w:val="28"/>
        </w:rPr>
        <w:t xml:space="preserve"> </w:t>
      </w:r>
      <w:r>
        <w:rPr>
          <w:rFonts w:hint="eastAsia" w:hAnsi="Times New Roman" w:cs="Times New Roman" w:eastAsia="Times New Roman"/>
          <w:sz w:val="28"/>
          <w:szCs w:val="28"/>
        </w:rPr>
        <w:br/>
        <w:t>
</w:t>
      </w:r>
      <w:r>
        <w:rPr>
          <w:rFonts w:hint="eastAsia" w:hAnsi="Times New Roman" w:cs="Times New Roman" w:eastAsia="Times New Roman"/>
          <w:color w:val="C00000"/>
          <w:sz w:val="28"/>
          <w:szCs w:val="28"/>
        </w:rPr>
        <w:t xml:space="preserve">Registration code: Southern University of Science and Technology Registration code: nfkjdxtszsxxpt1 Password: 123</w:t>
      </w:r>
      <w:r>
        <w:rPr>
          <w:rFonts w:hint="eastAsia"/>
          <w:color w:val="C00000"/>
          <w:sz w:val="28"/>
          <w:szCs w:val="28"/>
        </w:rPr>
        <w:t/>
      </w:r>
      <w:r>
        <w:rPr>
          <w:rFonts w:hint="eastAsia"/>
          <w:color w:val="C00000"/>
          <w:sz w:val="28"/>
          <w:szCs w:val="28"/>
        </w:rPr>
        <w:t/>
      </w:r>
      <w:r>
        <w:rPr>
          <w:rFonts w:hint="eastAsia"/>
          <w:color w:val="C00000"/>
          <w:sz w:val="28"/>
          <w:szCs w:val="28"/>
        </w:rPr>
        <w:t/>
      </w:r>
      <w:r>
        <w:rPr>
          <w:rFonts w:hint="eastAsia"/>
          <w:color w:val="C00000"/>
          <w:sz w:val="28"/>
          <w:szCs w:val="28"/>
        </w:rPr>
        <w:t/>
      </w:r>
      <w:r>
        <w:rPr>
          <w:rFonts w:hint="eastAsia"/>
          <w:color w:val="C00000"/>
          <w:sz w:val="28"/>
          <w:szCs w:val="28"/>
        </w:rPr>
        <w:t/>
      </w:r>
    </w:p>
    <w:p w:rsidR="008921FB" w:rsidRDefault="008921FB">
      <w:pPr>
        <w:rPr>
          <w:color w:val="C00000"/>
          <w:sz w:val="28"/>
          <w:szCs w:val="28"/>
        </w:rPr>
      </w:pPr>
      <w:r>
        <w:rPr>
          <w:rFonts w:hint="eastAsia" w:hAnsi="Times New Roman" w:cs="Times New Roman" w:eastAsia="Times New Roman"/>
          <w:color w:val="C00000"/>
          <w:sz w:val="28"/>
          <w:szCs w:val="28"/>
        </w:rPr>
        <w:t xml:space="preserve">Note: New Oriental Multimedia Learning Library and Zhangxue accounts are interconnected. Those who have registered learning library accounts can log in and access directly with this account.</w:t>
      </w:r>
    </w:p>
    <w:sectPr w:rsidR="00000000">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1FB" w:rsidRDefault="008921FB">
      <w:pPr>
        <w:rPr>
          <w:rFonts w:hint="eastAsia"/>
        </w:rPr>
      </w:pPr>
      <w:r>
        <w:separator/>
      </w:r>
    </w:p>
  </w:endnote>
  <w:endnote w:type="continuationSeparator" w:id="0">
    <w:p w:rsidR="008921FB" w:rsidRDefault="008921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1FB" w:rsidRDefault="008921FB">
      <w:pPr>
        <w:rPr>
          <w:rFonts w:hint="eastAsia"/>
        </w:rPr>
      </w:pPr>
      <w:r>
        <w:separator/>
      </w:r>
    </w:p>
  </w:footnote>
  <w:footnote w:type="continuationSeparator" w:id="0">
    <w:p w:rsidR="008921FB" w:rsidRDefault="008921F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1FB" w:rsidRDefault="008921FB">
    <w:pPr>
      <w:pStyle w:val="a5"/>
    </w:pPr>
    <w:r>
      <w:rPr>
        <w:noProof/>
      </w:rPr>
      <w:drawing>
        <wp:anchor distT="0" distB="0" distL="114300" distR="114300" simplePos="0" relativeHeight="251657728" behindDoc="0" locked="0" layoutInCell="1" allowOverlap="1">
          <wp:simplePos x="0" y="0"/>
          <wp:positionH relativeFrom="column">
            <wp:posOffset>3692525</wp:posOffset>
          </wp:positionH>
          <wp:positionV relativeFrom="page">
            <wp:posOffset>400685</wp:posOffset>
          </wp:positionV>
          <wp:extent cx="1619885" cy="279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279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F1EDE"/>
    <w:multiLevelType w:val="singleLevel"/>
    <w:tmpl w:val="AEBF1EDE"/>
    <w:lvl w:ilvl="0">
      <w:start w:val="1"/>
      <w:numFmt w:val="upperRoman"/>
      <w:suff w:val="nothing"/>
      <w:lvlText w:val="%1、"/>
      <w:lvlJc w:val="left"/>
      <w:rPr>
        <w:rFonts w:hint="eastAsia"/>
      </w:rPr>
    </w:lvl>
  </w:abstractNum>
  <w:abstractNum w:abstractNumId="1" w15:restartNumberingAfterBreak="0">
    <w:nsid w:val="FBF3DB68"/>
    <w:multiLevelType w:val="singleLevel"/>
    <w:tmpl w:val="FBF3DB68"/>
    <w:lvl w:ilvl="0">
      <w:start w:val="1"/>
      <w:numFmt w:val="decimal"/>
      <w:suff w:val="nothing"/>
      <w:lvlText w:val="%1、"/>
      <w:lvlJc w:val="left"/>
    </w:lvl>
  </w:abstractNum>
  <w:num w:numId="1" w16cid:durableId="950404903">
    <w:abstractNumId w:val="0"/>
  </w:num>
  <w:num w:numId="2" w16cid:durableId="524294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307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ZmNmQ3MjUxNjhmZTMxZjE3NTI2ZmQ2Zjg1N2VjN2IifQ=="/>
  </w:docVars>
  <w:rsids>
    <w:rsidRoot w:val="00DD7AA1"/>
    <w:rsid w:val="00014B88"/>
    <w:rsid w:val="00034234"/>
    <w:rsid w:val="000416A8"/>
    <w:rsid w:val="00147CAF"/>
    <w:rsid w:val="00150ABF"/>
    <w:rsid w:val="00171168"/>
    <w:rsid w:val="001C4355"/>
    <w:rsid w:val="001C4C4B"/>
    <w:rsid w:val="001D19AA"/>
    <w:rsid w:val="00206B52"/>
    <w:rsid w:val="00220A01"/>
    <w:rsid w:val="0023165F"/>
    <w:rsid w:val="00280175"/>
    <w:rsid w:val="00282E3D"/>
    <w:rsid w:val="002B0A6F"/>
    <w:rsid w:val="002B18BA"/>
    <w:rsid w:val="002D0861"/>
    <w:rsid w:val="002D501F"/>
    <w:rsid w:val="0033546F"/>
    <w:rsid w:val="0034337F"/>
    <w:rsid w:val="003A51E3"/>
    <w:rsid w:val="003E0A24"/>
    <w:rsid w:val="00400FD4"/>
    <w:rsid w:val="00403359"/>
    <w:rsid w:val="00404300"/>
    <w:rsid w:val="00411192"/>
    <w:rsid w:val="004446BF"/>
    <w:rsid w:val="00447738"/>
    <w:rsid w:val="0047213B"/>
    <w:rsid w:val="004F3BDB"/>
    <w:rsid w:val="004F49B6"/>
    <w:rsid w:val="005219DC"/>
    <w:rsid w:val="005241DF"/>
    <w:rsid w:val="005704E2"/>
    <w:rsid w:val="005E420C"/>
    <w:rsid w:val="005E64A6"/>
    <w:rsid w:val="006322F1"/>
    <w:rsid w:val="0071658C"/>
    <w:rsid w:val="00726D1A"/>
    <w:rsid w:val="00732E16"/>
    <w:rsid w:val="007731D3"/>
    <w:rsid w:val="007F3806"/>
    <w:rsid w:val="00824D41"/>
    <w:rsid w:val="0084501E"/>
    <w:rsid w:val="008509BC"/>
    <w:rsid w:val="00853669"/>
    <w:rsid w:val="00857D14"/>
    <w:rsid w:val="00883EF4"/>
    <w:rsid w:val="008921FB"/>
    <w:rsid w:val="008C78E4"/>
    <w:rsid w:val="008E220E"/>
    <w:rsid w:val="00902194"/>
    <w:rsid w:val="00902683"/>
    <w:rsid w:val="00906A25"/>
    <w:rsid w:val="00910DA9"/>
    <w:rsid w:val="0091677B"/>
    <w:rsid w:val="00925FC3"/>
    <w:rsid w:val="00927B8E"/>
    <w:rsid w:val="009519CB"/>
    <w:rsid w:val="00970F46"/>
    <w:rsid w:val="009C1FF4"/>
    <w:rsid w:val="00A34AEF"/>
    <w:rsid w:val="00A50948"/>
    <w:rsid w:val="00A64216"/>
    <w:rsid w:val="00AC2F9F"/>
    <w:rsid w:val="00AE27FD"/>
    <w:rsid w:val="00B002A7"/>
    <w:rsid w:val="00B520B4"/>
    <w:rsid w:val="00B908AF"/>
    <w:rsid w:val="00B96AC1"/>
    <w:rsid w:val="00C06A21"/>
    <w:rsid w:val="00C834FF"/>
    <w:rsid w:val="00C9237F"/>
    <w:rsid w:val="00CA6547"/>
    <w:rsid w:val="00CC5192"/>
    <w:rsid w:val="00CC7FF9"/>
    <w:rsid w:val="00CE3048"/>
    <w:rsid w:val="00D04727"/>
    <w:rsid w:val="00D401CB"/>
    <w:rsid w:val="00D411D8"/>
    <w:rsid w:val="00D7664A"/>
    <w:rsid w:val="00DD2A37"/>
    <w:rsid w:val="00DD7AA1"/>
    <w:rsid w:val="00E02ACB"/>
    <w:rsid w:val="00E43B37"/>
    <w:rsid w:val="00F143D5"/>
    <w:rsid w:val="00F22DF6"/>
    <w:rsid w:val="00F254B9"/>
    <w:rsid w:val="00F36ECD"/>
    <w:rsid w:val="00F9393E"/>
    <w:rsid w:val="00F95E90"/>
    <w:rsid w:val="0B99EB22"/>
    <w:rsid w:val="2BFC3427"/>
    <w:rsid w:val="31E6ED4C"/>
    <w:rsid w:val="34FE5409"/>
    <w:rsid w:val="37B54E01"/>
    <w:rsid w:val="3C7A2EDB"/>
    <w:rsid w:val="3DDE74FB"/>
    <w:rsid w:val="3DFD2F38"/>
    <w:rsid w:val="4BFBD609"/>
    <w:rsid w:val="4FF8B132"/>
    <w:rsid w:val="4FFD9A1A"/>
    <w:rsid w:val="55C7A117"/>
    <w:rsid w:val="57A8A1F5"/>
    <w:rsid w:val="583BD0A2"/>
    <w:rsid w:val="58EDEFC8"/>
    <w:rsid w:val="5DFFFBF4"/>
    <w:rsid w:val="5F7F4F57"/>
    <w:rsid w:val="5FBF910E"/>
    <w:rsid w:val="5FDF1B9D"/>
    <w:rsid w:val="6A7E7C19"/>
    <w:rsid w:val="6B3F6950"/>
    <w:rsid w:val="6C35C4F3"/>
    <w:rsid w:val="6EEE9C4B"/>
    <w:rsid w:val="6F5E52F5"/>
    <w:rsid w:val="6FFEAEA7"/>
    <w:rsid w:val="75EBB180"/>
    <w:rsid w:val="767BF6A6"/>
    <w:rsid w:val="76BEACE2"/>
    <w:rsid w:val="777FFD1F"/>
    <w:rsid w:val="77FFFC3E"/>
    <w:rsid w:val="794F84DE"/>
    <w:rsid w:val="79D65F98"/>
    <w:rsid w:val="79FFD27C"/>
    <w:rsid w:val="7D3B0677"/>
    <w:rsid w:val="7D436F6D"/>
    <w:rsid w:val="7EEF29B5"/>
    <w:rsid w:val="7F3CF6DA"/>
    <w:rsid w:val="7FABF22C"/>
    <w:rsid w:val="7FB1A927"/>
    <w:rsid w:val="7FCFA76F"/>
    <w:rsid w:val="7FD0F3E1"/>
    <w:rsid w:val="7FE92F2D"/>
    <w:rsid w:val="7FF59117"/>
    <w:rsid w:val="7FF7CFA8"/>
    <w:rsid w:val="8ACB0B0D"/>
    <w:rsid w:val="8FF91555"/>
    <w:rsid w:val="951B42C5"/>
    <w:rsid w:val="9DFB9509"/>
    <w:rsid w:val="B79C687C"/>
    <w:rsid w:val="BDEF413B"/>
    <w:rsid w:val="BE2D84F0"/>
    <w:rsid w:val="BF7FA52E"/>
    <w:rsid w:val="BF92BDD8"/>
    <w:rsid w:val="CFBD3386"/>
    <w:rsid w:val="D6DEC8EB"/>
    <w:rsid w:val="DBFE03CA"/>
    <w:rsid w:val="DDEF573A"/>
    <w:rsid w:val="DEED26A0"/>
    <w:rsid w:val="DEF779AF"/>
    <w:rsid w:val="DEFD8288"/>
    <w:rsid w:val="DF7F8DD0"/>
    <w:rsid w:val="DF9CE10B"/>
    <w:rsid w:val="DFFF0D3F"/>
    <w:rsid w:val="DFFF2C61"/>
    <w:rsid w:val="E3FFD384"/>
    <w:rsid w:val="E9746FE8"/>
    <w:rsid w:val="EFEEFE26"/>
    <w:rsid w:val="F3DDCA4A"/>
    <w:rsid w:val="F3E71C99"/>
    <w:rsid w:val="F4BF5B44"/>
    <w:rsid w:val="F8EEC5AC"/>
    <w:rsid w:val="FB5E692B"/>
    <w:rsid w:val="FBCD15F6"/>
    <w:rsid w:val="FBE756A2"/>
    <w:rsid w:val="FBFF5437"/>
    <w:rsid w:val="FD5BF59A"/>
    <w:rsid w:val="FD5C9C43"/>
    <w:rsid w:val="FE7F8275"/>
    <w:rsid w:val="FE97D943"/>
    <w:rsid w:val="FEFEA02F"/>
    <w:rsid w:val="FEFFA7BF"/>
    <w:rsid w:val="FEFFCB65"/>
    <w:rsid w:val="FF5D56B5"/>
    <w:rsid w:val="FFF3843D"/>
    <w:rsid w:val="FFFEF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5:chartTrackingRefBased/>
  <w15:docId w15:val="{82F79A1A-8DE7-4632-B34D-D2B76F61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18"/>
      <w:szCs w:val="18"/>
    </w:rPr>
  </w:style>
  <w:style w:type="character" w:customStyle="1" w:styleId="a4">
    <w:name w:val="页脚 字符"/>
    <w:link w:val="a3"/>
    <w:rPr>
      <w:rFonts w:ascii="宋体" w:hAnsi="宋体" w:cs="宋体"/>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rFonts w:ascii="宋体" w:hAnsi="宋体" w:cs="宋体"/>
      <w:sz w:val="18"/>
      <w:szCs w:val="18"/>
    </w:rPr>
  </w:style>
  <w:style w:type="character" w:styleId="a7">
    <w:name w:val="Hyperlink"/>
    <w:rPr>
      <w:color w:val="0563C1"/>
      <w:u w:val="single"/>
    </w:rPr>
  </w:style>
  <w:style w:type="character" w:styleId="a8">
    <w:name w:val="Unresolved Mention"/>
    <w:uiPriority w:val="99"/>
    <w:unhideWhenUsed/>
    <w:rPr>
      <w:color w:val="808080"/>
      <w:shd w:val="clear" w:color="auto" w:fill="E6E6E6"/>
    </w:rPr>
  </w:style>
  <w:style w:type="paragraph" w:customStyle="1" w:styleId="xmsonormal">
    <w:name w:val="x_msonormal"/>
    <w:basedOn w:val="a"/>
    <w:pPr>
      <w:jc w:val="both"/>
    </w:pPr>
    <w:rPr>
      <w:rFonts w:ascii="等线" w:eastAsia="等线" w:hAnsi="等线"/>
      <w:sz w:val="21"/>
      <w:szCs w:val="21"/>
    </w:rPr>
  </w:style>
  <w:style w:type="character" w:customStyle="1" w:styleId="contentpasted0">
    <w:name w:val="contentpasted0"/>
    <w:basedOn w:val="a0"/>
  </w:style>
  <w:style w:type="paragraph" w:customStyle="1" w:styleId="ListParagraph">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_rels/header1.xml.rels><?xml version="1.0" encoding="UTF-8" standalone="yes"?><Relationships xmlns="http://schemas.openxmlformats.org/package/2006/relationships"><Relationship Id="rId1" Target="media/image3.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371</Characters>
  <Application>Microsoft Office Word</Application>
  <DocSecurity>4</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2026-01-15T06:17:00Z</dcterms:created>
  <dc:creator>Admin</dc:creator>
  <cp:lastModifiedBy>root</cp:lastModifiedBy>
  <dcterms:modified xsi:type="dcterms:W3CDTF">2026-01-15T06:17:00Z</dcterms:modified>
  <cp:revision>2</cp:revision>
  <dc:title>汕头大学IP范围：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773EC02F3012999B7FD21D663F647FD5_42</vt:lpwstr>
  </property>
</Properties>
</file>