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500" w:lineRule="atLeast"/>
        <w:jc w:val="center"/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  <w:t>注册个人账号校外访问数据库指南</w:t>
      </w:r>
    </w:p>
    <w:sdt>
      <w:sdtPr>
        <w:rPr>
          <w:lang w:val="zh-CN"/>
        </w:rPr>
        <w:id w:val="-703248849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spacing w:line="360" w:lineRule="auto"/>
            <w:jc w:val="center"/>
          </w:pPr>
          <w:r>
            <w:rPr>
              <w:rFonts w:ascii="宋体" w:hAnsi="宋体" w:eastAsia="宋体"/>
            </w:rPr>
            <w:t>目录</w:t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_Toc30019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一、 </w:t>
          </w:r>
          <w:r>
            <w:t>可在校外激活账号权限的数据库</w:t>
          </w:r>
          <w:r>
            <w:tab/>
          </w:r>
          <w:r>
            <w:fldChar w:fldCharType="begin"/>
          </w:r>
          <w:r>
            <w:instrText xml:space="preserve"> PAGEREF _Toc30019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_Toc29132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1. </w:t>
          </w:r>
          <w:r>
            <w:rPr>
              <w:rFonts w:hint="eastAsia"/>
            </w:rPr>
            <w:t>AMS和MathSciNet数学评论数据库</w:t>
          </w:r>
          <w:r>
            <w:tab/>
          </w:r>
          <w:r>
            <w:fldChar w:fldCharType="begin"/>
          </w:r>
          <w:r>
            <w:instrText xml:space="preserve"> PAGEREF _Toc29132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_Toc29429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2. </w:t>
          </w:r>
          <w:r>
            <w:rPr>
              <w:rFonts w:hint="eastAsia"/>
            </w:rPr>
            <w:t>CSMAR中国经济金融研究数据库</w:t>
          </w:r>
          <w:r>
            <w:tab/>
          </w:r>
          <w:r>
            <w:fldChar w:fldCharType="begin"/>
          </w:r>
          <w:r>
            <w:instrText xml:space="preserve"> PAGEREF _Toc29429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_Toc15647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3. </w:t>
          </w:r>
          <w:r>
            <w:rPr>
              <w:rFonts w:hint="eastAsia"/>
            </w:rPr>
            <w:t>Elsevier出版社资源</w:t>
          </w:r>
          <w:r>
            <w:tab/>
          </w:r>
          <w:r>
            <w:fldChar w:fldCharType="begin"/>
          </w:r>
          <w:r>
            <w:instrText xml:space="preserve"> PAGEREF _Toc15647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_Toc8161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4. </w:t>
          </w:r>
          <w:r>
            <w:t xml:space="preserve">Emerald  </w:t>
          </w:r>
          <w:r>
            <w:tab/>
          </w:r>
          <w:r>
            <w:fldChar w:fldCharType="begin"/>
          </w:r>
          <w:r>
            <w:instrText xml:space="preserve"> PAGEREF _Toc8161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_Toc30024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5. </w:t>
          </w:r>
          <w:r>
            <w:t>JoVE</w:t>
          </w:r>
          <w:r>
            <w:tab/>
          </w:r>
          <w:r>
            <w:fldChar w:fldCharType="begin"/>
          </w:r>
          <w:r>
            <w:instrText xml:space="preserve"> PAGEREF _Toc30024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_Toc30656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6. </w:t>
          </w:r>
          <w:r>
            <w:t>锐思RESSET金融研究数据库</w:t>
          </w:r>
          <w:r>
            <w:tab/>
          </w:r>
          <w:r>
            <w:fldChar w:fldCharType="begin"/>
          </w:r>
          <w:r>
            <w:instrText xml:space="preserve"> PAGEREF _Toc30656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_Toc13629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二、</w:t>
          </w:r>
          <w:r>
            <w:t>需在校园内激活账号权限的数据库</w:t>
          </w:r>
          <w:r>
            <w:tab/>
          </w:r>
          <w:r>
            <w:fldChar w:fldCharType="begin"/>
          </w:r>
          <w:r>
            <w:instrText xml:space="preserve"> PAGEREF _Toc13629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_Toc1865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1. </w:t>
          </w:r>
          <w:r>
            <w:t>ACM</w:t>
          </w:r>
          <w:r>
            <w:tab/>
          </w:r>
          <w:r>
            <w:fldChar w:fldCharType="begin"/>
          </w:r>
          <w:r>
            <w:instrText xml:space="preserve"> PAGEREF _Toc1865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_Toc9741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2. </w:t>
          </w:r>
          <w:r>
            <w:t>Annual  Reviews</w:t>
          </w:r>
          <w:r>
            <w:tab/>
          </w:r>
          <w:r>
            <w:fldChar w:fldCharType="begin"/>
          </w:r>
          <w:r>
            <w:instrText xml:space="preserve"> PAGEREF _Toc9741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_Toc11703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3. </w:t>
          </w:r>
          <w:r>
            <w:t>APS</w:t>
          </w:r>
          <w:r>
            <w:tab/>
          </w:r>
          <w:r>
            <w:fldChar w:fldCharType="begin"/>
          </w:r>
          <w:r>
            <w:instrText xml:space="preserve"> PAGEREF _Toc11703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_Toc17097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4. </w:t>
          </w:r>
          <w:r>
            <w:t>ASCE</w:t>
          </w:r>
          <w:r>
            <w:tab/>
          </w:r>
          <w:r>
            <w:fldChar w:fldCharType="begin"/>
          </w:r>
          <w:r>
            <w:instrText xml:space="preserve"> PAGEREF _Toc17097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_Toc14228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5. </w:t>
          </w:r>
          <w:r>
            <w:t>ASME</w:t>
          </w:r>
          <w:r>
            <w:tab/>
          </w:r>
          <w:r>
            <w:fldChar w:fldCharType="begin"/>
          </w:r>
          <w:r>
            <w:instrText xml:space="preserve"> PAGEREF _Toc14228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_Toc21669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6. </w:t>
          </w:r>
          <w:r>
            <w:t>CNKI</w:t>
          </w:r>
          <w:r>
            <w:tab/>
          </w:r>
          <w:r>
            <w:fldChar w:fldCharType="begin"/>
          </w:r>
          <w:r>
            <w:instrText xml:space="preserve"> PAGEREF _Toc21669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_Toc1224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7. </w:t>
          </w:r>
          <w:r>
            <w:t>IEEE</w:t>
          </w:r>
          <w:r>
            <w:tab/>
          </w:r>
          <w:r>
            <w:fldChar w:fldCharType="begin"/>
          </w:r>
          <w:r>
            <w:instrText xml:space="preserve"> PAGEREF _Toc1224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_Toc12615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8. </w:t>
          </w:r>
          <w:r>
            <w:rPr>
              <w:rFonts w:hint="eastAsia"/>
            </w:rPr>
            <w:t>N</w:t>
          </w:r>
          <w:r>
            <w:t>EJM</w:t>
          </w:r>
          <w:r>
            <w:tab/>
          </w:r>
          <w:r>
            <w:fldChar w:fldCharType="begin"/>
          </w:r>
          <w:r>
            <w:instrText xml:space="preserve"> PAGEREF _Toc12615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_Toc15427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9. </w:t>
          </w:r>
          <w:r>
            <w:t>SPIE</w:t>
          </w:r>
          <w:r>
            <w:tab/>
          </w:r>
          <w:r>
            <w:fldChar w:fldCharType="begin"/>
          </w:r>
          <w:r>
            <w:instrText xml:space="preserve"> PAGEREF _Toc15427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_Toc21591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10. </w:t>
          </w:r>
          <w:r>
            <w:rPr>
              <w:rFonts w:ascii="Times New Roman" w:hAnsi="Times New Roman" w:cs="Times New Roman"/>
              <w:szCs w:val="21"/>
              <w:shd w:val="clear" w:color="auto" w:fill="auto"/>
            </w:rPr>
            <w:t xml:space="preserve">Wiley </w:t>
          </w:r>
          <w:r>
            <w:rPr>
              <w:rFonts w:hint="eastAsia" w:ascii="Times New Roman" w:hAnsi="Times New Roman" w:cs="Times New Roman"/>
              <w:szCs w:val="21"/>
              <w:shd w:val="clear" w:color="auto" w:fill="auto"/>
            </w:rPr>
            <w:t>online</w:t>
          </w:r>
          <w:r>
            <w:rPr>
              <w:rFonts w:ascii="Times New Roman" w:hAnsi="Times New Roman" w:cs="Times New Roman"/>
              <w:szCs w:val="21"/>
              <w:shd w:val="clear" w:color="auto" w:fill="auto"/>
            </w:rPr>
            <w:t xml:space="preserve"> </w:t>
          </w:r>
          <w:r>
            <w:rPr>
              <w:rFonts w:hint="eastAsia" w:ascii="Times New Roman" w:hAnsi="Times New Roman" w:cs="Times New Roman"/>
              <w:szCs w:val="21"/>
              <w:shd w:val="clear" w:color="auto" w:fill="auto"/>
            </w:rPr>
            <w:t>library</w:t>
          </w:r>
          <w:r>
            <w:tab/>
          </w:r>
          <w:r>
            <w:fldChar w:fldCharType="begin"/>
          </w:r>
          <w:r>
            <w:instrText xml:space="preserve"> PAGEREF _Toc21591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_Toc25008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11. </w:t>
          </w:r>
          <w:r>
            <w:rPr>
              <w:rFonts w:hint="eastAsia"/>
            </w:rPr>
            <w:t>读秀学术搜索超星电子书</w:t>
          </w:r>
          <w:r>
            <w:tab/>
          </w:r>
          <w:r>
            <w:fldChar w:fldCharType="begin"/>
          </w:r>
          <w:r>
            <w:instrText xml:space="preserve"> PAGEREF _Toc25008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_Toc30418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12. </w:t>
          </w:r>
          <w:r>
            <w:rPr>
              <w:rFonts w:hint="eastAsia"/>
            </w:rPr>
            <w:t>库客数字音乐图书馆</w:t>
          </w:r>
          <w:r>
            <w:tab/>
          </w:r>
          <w:r>
            <w:fldChar w:fldCharType="begin"/>
          </w:r>
          <w:r>
            <w:instrText xml:space="preserve"> PAGEREF _Toc30418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left" w:pos="840"/>
              <w:tab w:val="right" w:leader="dot" w:pos="8296"/>
            </w:tabs>
            <w:spacing w:line="360" w:lineRule="auto"/>
            <w:jc w:val="center"/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通过数据库个人账号访问，需要先在数据库网站（或APP）上依据提示注册个人账号，激活</w:t>
      </w:r>
      <w:r>
        <w:rPr>
          <w:rFonts w:ascii="Times New Roman" w:hAnsi="Times New Roman" w:cs="Times New Roman"/>
          <w:bCs/>
          <w:color w:val="FF0000"/>
          <w:szCs w:val="21"/>
        </w:rPr>
        <w:t>远程访问</w:t>
      </w:r>
      <w:r>
        <w:rPr>
          <w:rFonts w:hint="eastAsia" w:ascii="Times New Roman" w:hAnsi="Times New Roman" w:cs="Times New Roman"/>
          <w:bCs/>
          <w:color w:val="FF0000"/>
          <w:szCs w:val="21"/>
        </w:rPr>
        <w:t>（Remote Access）</w:t>
      </w:r>
      <w:r>
        <w:rPr>
          <w:rFonts w:ascii="Times New Roman" w:hAnsi="Times New Roman" w:cs="Times New Roman"/>
          <w:bCs/>
          <w:szCs w:val="21"/>
        </w:rPr>
        <w:t>权限后，即可在校外登录个人账号访问。比较详细的注册方法参见下方。</w:t>
      </w:r>
    </w:p>
    <w:p>
      <w:pPr>
        <w:spacing w:line="500" w:lineRule="exact"/>
        <w:rPr>
          <w:rFonts w:ascii="Times New Roman" w:hAnsi="Times New Roman" w:cs="Times New Roman"/>
          <w:bCs/>
          <w:szCs w:val="21"/>
        </w:rPr>
      </w:pPr>
    </w:p>
    <w:p>
      <w:pPr>
        <w:pStyle w:val="2"/>
      </w:pPr>
      <w:bookmarkStart w:id="0" w:name="_Toc24220"/>
      <w:bookmarkStart w:id="1" w:name="_Toc1626"/>
      <w:bookmarkStart w:id="2" w:name="_Toc31615"/>
      <w:bookmarkStart w:id="3" w:name="_Toc12421"/>
      <w:bookmarkStart w:id="4" w:name="_Toc3725"/>
      <w:bookmarkStart w:id="5" w:name="_Toc10690"/>
      <w:bookmarkStart w:id="6" w:name="_Toc2599"/>
      <w:bookmarkStart w:id="7" w:name="_Toc13617"/>
      <w:bookmarkStart w:id="8" w:name="_Toc30019"/>
      <w:r>
        <w:t>可在校外激活账号权限的数据库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4"/>
        <w:spacing w:line="240" w:lineRule="auto"/>
        <w:ind w:left="0" w:firstLine="0"/>
      </w:pPr>
      <w:bookmarkStart w:id="9" w:name="_Toc22877"/>
      <w:bookmarkStart w:id="10" w:name="_Toc25948"/>
      <w:bookmarkStart w:id="11" w:name="_Toc437"/>
      <w:bookmarkStart w:id="12" w:name="_Toc31748"/>
      <w:bookmarkStart w:id="13" w:name="_Toc30499"/>
      <w:bookmarkStart w:id="14" w:name="_Toc29132"/>
      <w:bookmarkStart w:id="15" w:name="_Toc28702"/>
      <w:bookmarkStart w:id="16" w:name="_Toc29196"/>
      <w:bookmarkStart w:id="17" w:name="_Toc19756"/>
      <w:bookmarkStart w:id="18" w:name="_Toc26974"/>
      <w:bookmarkStart w:id="19" w:name="_Toc18888"/>
      <w:bookmarkStart w:id="20" w:name="_Toc28112"/>
      <w:r>
        <w:rPr>
          <w:rFonts w:hint="eastAsia"/>
        </w:rPr>
        <w:t>AMS和MathSciNet数学评论数据库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3"/>
        <w:numPr>
          <w:ilvl w:val="255"/>
          <w:numId w:val="0"/>
        </w:numPr>
        <w:spacing w:line="500" w:lineRule="exact"/>
        <w:ind w:left="425" w:firstLine="0"/>
        <w:jc w:val="left"/>
      </w:pPr>
      <w:r>
        <w:rPr>
          <w:rFonts w:hint="eastAsia" w:ascii="Times New Roman" w:hAnsi="Times New Roman" w:cs="Times New Roman"/>
          <w:szCs w:val="21"/>
        </w:rPr>
        <w:t>点击专属链接: 南方科技大学（</w:t>
      </w:r>
      <w:r>
        <w:rPr>
          <w:rFonts w:hint="eastAsia" w:ascii="Times New Roman" w:hAnsi="Times New Roman" w:cs="Times New Roman"/>
          <w:szCs w:val="21"/>
        </w:rPr>
        <w:fldChar w:fldCharType="begin"/>
      </w:r>
      <w:r>
        <w:rPr>
          <w:rFonts w:hint="eastAsia" w:ascii="Times New Roman" w:hAnsi="Times New Roman" w:cs="Times New Roman"/>
          <w:szCs w:val="21"/>
        </w:rPr>
        <w:instrText xml:space="preserve"> HYPERLINK "https://www.ams.org/pairing/covid19_pairing.html?t=4N7MS3SOUSCTESHE29SK1F" </w:instrText>
      </w:r>
      <w:r>
        <w:rPr>
          <w:rFonts w:hint="eastAsia" w:ascii="Times New Roman" w:hAnsi="Times New Roman" w:cs="Times New Roman"/>
          <w:szCs w:val="21"/>
        </w:rPr>
        <w:fldChar w:fldCharType="separate"/>
      </w:r>
      <w:r>
        <w:rPr>
          <w:rFonts w:hint="eastAsia" w:ascii="Times New Roman" w:hAnsi="Times New Roman" w:cs="Times New Roman"/>
          <w:szCs w:val="21"/>
        </w:rPr>
        <w:t>https://www.ams.org/pairing/covid19_pairing.html?t=4N7MS3SOUSCTESHE29SK1F</w:t>
      </w:r>
      <w:r>
        <w:rPr>
          <w:rFonts w:hint="eastAsia" w:ascii="Times New Roman" w:hAnsi="Times New Roman" w:cs="Times New Roman"/>
          <w:szCs w:val="21"/>
        </w:rPr>
        <w:fldChar w:fldCharType="end"/>
      </w:r>
      <w:r>
        <w:rPr>
          <w:rFonts w:hint="eastAsia" w:ascii="Times New Roman" w:hAnsi="Times New Roman" w:cs="Times New Roman"/>
          <w:szCs w:val="21"/>
        </w:rPr>
        <w:t>），确认并继续，点击“accept（接受）”AMS远程访问许可协议，即绑定成功，页面右上角会显示剩余天数，有效期90天，失效后重新绑定即可。</w:t>
      </w:r>
    </w:p>
    <w:p>
      <w:pPr>
        <w:pStyle w:val="4"/>
        <w:spacing w:line="240" w:lineRule="auto"/>
        <w:ind w:left="0" w:firstLine="0"/>
      </w:pPr>
      <w:bookmarkStart w:id="21" w:name="_Toc30333"/>
      <w:bookmarkStart w:id="22" w:name="_Toc7551"/>
      <w:bookmarkStart w:id="23" w:name="_Toc29429"/>
      <w:bookmarkStart w:id="24" w:name="_Toc4703"/>
      <w:bookmarkStart w:id="25" w:name="_Toc28186"/>
      <w:r>
        <w:rPr>
          <w:rFonts w:hint="eastAsia"/>
        </w:rPr>
        <w:t>CSMAR中国经济金融研究数据库</w:t>
      </w:r>
      <w:bookmarkEnd w:id="21"/>
      <w:bookmarkEnd w:id="22"/>
      <w:bookmarkEnd w:id="23"/>
      <w:bookmarkEnd w:id="24"/>
      <w:bookmarkEnd w:id="25"/>
    </w:p>
    <w:p>
      <w:pPr>
        <w:pStyle w:val="3"/>
        <w:numPr>
          <w:ilvl w:val="255"/>
          <w:numId w:val="0"/>
        </w:numPr>
        <w:spacing w:line="500" w:lineRule="exact"/>
        <w:ind w:left="425" w:firstLine="0"/>
        <w:jc w:val="left"/>
      </w:pPr>
      <w:r>
        <w:rPr>
          <w:rFonts w:hint="eastAsia" w:ascii="Times New Roman" w:hAnsi="Times New Roman" w:cs="Times New Roman"/>
          <w:b w:val="0"/>
          <w:szCs w:val="21"/>
        </w:rPr>
        <w:t>使用学校邮箱注册即可访问。长期有效。</w:t>
      </w:r>
    </w:p>
    <w:p>
      <w:pPr>
        <w:pStyle w:val="4"/>
        <w:ind w:left="0" w:firstLine="0"/>
      </w:pPr>
      <w:bookmarkStart w:id="26" w:name="_Toc15647"/>
      <w:bookmarkStart w:id="27" w:name="_Toc1837"/>
      <w:bookmarkStart w:id="28" w:name="_Toc22967"/>
      <w:bookmarkStart w:id="29" w:name="_Toc17220"/>
      <w:bookmarkStart w:id="30" w:name="_Toc2406"/>
      <w:r>
        <w:rPr>
          <w:rFonts w:hint="eastAsia"/>
        </w:rPr>
        <w:t>Elsevier出版社资源</w:t>
      </w:r>
      <w:bookmarkEnd w:id="17"/>
      <w:bookmarkEnd w:id="18"/>
      <w:bookmarkEnd w:id="19"/>
      <w:bookmarkEnd w:id="20"/>
      <w:bookmarkEnd w:id="26"/>
      <w:bookmarkEnd w:id="27"/>
      <w:bookmarkEnd w:id="28"/>
      <w:bookmarkEnd w:id="29"/>
      <w:bookmarkEnd w:id="30"/>
    </w:p>
    <w:p>
      <w:pPr>
        <w:spacing w:line="500" w:lineRule="exact"/>
        <w:ind w:left="425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此出版社的资源共用账号，只需要在一个数据库网站进行注册，之后可以通用。</w:t>
      </w:r>
    </w:p>
    <w:p>
      <w:pPr>
        <w:spacing w:line="500" w:lineRule="exact"/>
        <w:rPr>
          <w:rStyle w:val="26"/>
          <w:b w:val="0"/>
          <w:bCs/>
        </w:rPr>
      </w:pPr>
      <w:r>
        <w:rPr>
          <w:rFonts w:hint="eastAsia" w:ascii="Times New Roman" w:hAnsi="Times New Roman" w:cs="Times New Roman"/>
          <w:bCs/>
          <w:szCs w:val="21"/>
        </w:rPr>
        <w:t>包括</w:t>
      </w:r>
      <w:r>
        <w:rPr>
          <w:rStyle w:val="26"/>
          <w:b w:val="0"/>
          <w:bCs/>
        </w:rPr>
        <w:t>ClinicalKey</w:t>
      </w:r>
      <w:r>
        <w:rPr>
          <w:rStyle w:val="26"/>
          <w:rFonts w:hint="eastAsia"/>
          <w:b w:val="0"/>
          <w:bCs/>
        </w:rPr>
        <w:t>、</w:t>
      </w:r>
      <w:r>
        <w:rPr>
          <w:rStyle w:val="26"/>
          <w:b w:val="0"/>
          <w:bCs/>
        </w:rPr>
        <w:t>Cell Press</w:t>
      </w:r>
      <w:r>
        <w:rPr>
          <w:rStyle w:val="26"/>
          <w:rFonts w:hint="eastAsia"/>
          <w:b w:val="0"/>
          <w:bCs/>
        </w:rPr>
        <w:t>、</w:t>
      </w:r>
      <w:r>
        <w:rPr>
          <w:rStyle w:val="26"/>
          <w:b w:val="0"/>
          <w:bCs/>
        </w:rPr>
        <w:t>EI</w:t>
      </w:r>
      <w:r>
        <w:rPr>
          <w:rStyle w:val="26"/>
          <w:rFonts w:hint="eastAsia"/>
          <w:b w:val="0"/>
          <w:bCs/>
        </w:rPr>
        <w:t>、</w:t>
      </w:r>
      <w:r>
        <w:rPr>
          <w:rStyle w:val="26"/>
          <w:b w:val="0"/>
          <w:bCs/>
        </w:rPr>
        <w:t>Reaxys</w:t>
      </w:r>
      <w:r>
        <w:rPr>
          <w:rStyle w:val="26"/>
          <w:rFonts w:hint="eastAsia"/>
          <w:b w:val="0"/>
          <w:bCs/>
        </w:rPr>
        <w:t>、</w:t>
      </w:r>
      <w:r>
        <w:rPr>
          <w:rStyle w:val="26"/>
          <w:b w:val="0"/>
          <w:bCs/>
        </w:rPr>
        <w:t>SciVal</w:t>
      </w:r>
      <w:r>
        <w:rPr>
          <w:rStyle w:val="26"/>
          <w:rFonts w:hint="eastAsia"/>
          <w:b w:val="0"/>
          <w:bCs/>
        </w:rPr>
        <w:t>、</w:t>
      </w:r>
      <w:r>
        <w:rPr>
          <w:rStyle w:val="26"/>
          <w:b w:val="0"/>
          <w:bCs/>
        </w:rPr>
        <w:t>ScienceDirect</w:t>
      </w:r>
      <w:r>
        <w:rPr>
          <w:rStyle w:val="26"/>
          <w:rFonts w:hint="eastAsia"/>
          <w:b w:val="0"/>
          <w:bCs/>
        </w:rPr>
        <w:t>、</w:t>
      </w:r>
      <w:r>
        <w:rPr>
          <w:rStyle w:val="26"/>
          <w:b w:val="0"/>
          <w:bCs/>
        </w:rPr>
        <w:t>Scopus</w:t>
      </w:r>
      <w:r>
        <w:rPr>
          <w:rStyle w:val="26"/>
          <w:rFonts w:hint="eastAsia"/>
          <w:b w:val="0"/>
          <w:bCs/>
        </w:rPr>
        <w:t>。</w:t>
      </w:r>
    </w:p>
    <w:p>
      <w:pPr>
        <w:numPr>
          <w:ilvl w:val="0"/>
          <w:numId w:val="3"/>
        </w:numPr>
        <w:spacing w:line="500" w:lineRule="exact"/>
        <w:ind w:left="0" w:firstLine="425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账号注册</w:t>
      </w: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请务必使用学校邮箱注册，如需填写机构名称，请准确填写“南方科技大学”或者“southern university of science and technology”。</w:t>
      </w:r>
    </w:p>
    <w:p>
      <w:pPr>
        <w:numPr>
          <w:ilvl w:val="0"/>
          <w:numId w:val="3"/>
        </w:numPr>
        <w:spacing w:line="500" w:lineRule="exact"/>
        <w:ind w:left="0" w:firstLine="425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远程访问权限激活有三种情况：</w:t>
      </w:r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第一种，登陆前，在登陆界面点击“</w:t>
      </w:r>
      <w:r>
        <w:fldChar w:fldCharType="begin"/>
      </w:r>
      <w:r>
        <w:instrText xml:space="preserve"> HYPERLINK "javascript:void(0);" \o "Apply for Remote Access" </w:instrText>
      </w:r>
      <w:r>
        <w:fldChar w:fldCharType="separate"/>
      </w:r>
      <w:r>
        <w:rPr>
          <w:rFonts w:ascii="Times New Roman" w:hAnsi="Times New Roman" w:cs="Times New Roman"/>
          <w:szCs w:val="21"/>
        </w:rPr>
        <w:t>Apply for Remote Access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hint="eastAsia" w:ascii="Times New Roman" w:hAnsi="Times New Roman" w:cs="Times New Roman"/>
          <w:szCs w:val="21"/>
        </w:rPr>
        <w:t>”，按提示填写自己的邮箱，邮箱会收到一个确认邮件，</w:t>
      </w:r>
      <w:r>
        <w:rPr>
          <w:rFonts w:ascii="Times New Roman" w:hAnsi="Times New Roman" w:cs="Times New Roman"/>
          <w:szCs w:val="21"/>
        </w:rPr>
        <w:t>打开邮箱点击确认链接，远程访问权限即激活。</w:t>
      </w:r>
      <w:r>
        <w:rPr>
          <w:rFonts w:hint="eastAsia" w:ascii="Times New Roman" w:hAnsi="Times New Roman" w:cs="Times New Roman"/>
          <w:szCs w:val="21"/>
        </w:rPr>
        <w:t>包括EI。</w:t>
      </w:r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第二种，登陆后，在数据库页面底部找到“</w:t>
      </w:r>
      <w:r>
        <w:rPr>
          <w:rFonts w:ascii="Times New Roman" w:hAnsi="Times New Roman" w:cs="Times New Roman"/>
          <w:szCs w:val="21"/>
        </w:rPr>
        <w:t>Remote access”</w:t>
      </w:r>
      <w:r>
        <w:rPr>
          <w:rFonts w:hint="eastAsia" w:ascii="Times New Roman" w:hAnsi="Times New Roman" w:cs="Times New Roman"/>
          <w:szCs w:val="21"/>
        </w:rPr>
        <w:t>， 按提示填写自己的邮箱，邮箱会收到一个确认邮件，</w:t>
      </w:r>
      <w:r>
        <w:rPr>
          <w:rFonts w:ascii="Times New Roman" w:hAnsi="Times New Roman" w:cs="Times New Roman"/>
          <w:szCs w:val="21"/>
        </w:rPr>
        <w:t>打开邮箱点击确认链接，远程访问权限即激活。</w:t>
      </w:r>
      <w:r>
        <w:rPr>
          <w:rFonts w:hint="eastAsia" w:ascii="Times New Roman" w:hAnsi="Times New Roman" w:cs="Times New Roman"/>
          <w:szCs w:val="21"/>
        </w:rPr>
        <w:t>包括</w:t>
      </w:r>
      <w:r>
        <w:rPr>
          <w:rFonts w:ascii="Times New Roman" w:hAnsi="Times New Roman" w:cs="Times New Roman"/>
          <w:szCs w:val="21"/>
        </w:rPr>
        <w:t>ScienceDirect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第三种，部分资源不需单独激活远程访问权限，包括</w:t>
      </w:r>
      <w:r>
        <w:rPr>
          <w:rFonts w:ascii="Times New Roman" w:hAnsi="Times New Roman" w:cs="Times New Roman"/>
          <w:szCs w:val="21"/>
        </w:rPr>
        <w:t>ClinicalKey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Cell Press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Reaxys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SciVal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Scopus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</w:t>
      </w:r>
      <w:r>
        <w:rPr>
          <w:rFonts w:hint="eastAsia" w:ascii="Times New Roman" w:hAnsi="Times New Roman" w:cs="Times New Roman"/>
          <w:szCs w:val="21"/>
        </w:rPr>
        <w:t>ips：</w:t>
      </w:r>
      <w:r>
        <w:rPr>
          <w:rFonts w:ascii="Times New Roman" w:hAnsi="Times New Roman" w:cs="Times New Roman"/>
          <w:szCs w:val="21"/>
        </w:rPr>
        <w:t>ScienceDirect账号</w:t>
      </w:r>
      <w:r>
        <w:rPr>
          <w:rFonts w:hint="eastAsia" w:ascii="Times New Roman" w:hAnsi="Times New Roman" w:cs="Times New Roman"/>
          <w:szCs w:val="21"/>
        </w:rPr>
        <w:t>远程访问</w:t>
      </w:r>
      <w:r>
        <w:rPr>
          <w:rFonts w:ascii="Times New Roman" w:hAnsi="Times New Roman" w:cs="Times New Roman"/>
          <w:szCs w:val="21"/>
        </w:rPr>
        <w:t>有效期为180天，之后可重新激活。</w:t>
      </w:r>
    </w:p>
    <w:p>
      <w:pPr>
        <w:numPr>
          <w:ilvl w:val="0"/>
          <w:numId w:val="3"/>
        </w:numPr>
        <w:spacing w:line="500" w:lineRule="exact"/>
        <w:ind w:left="0" w:firstLine="425"/>
        <w:rPr>
          <w:rFonts w:ascii="Times New Roman" w:hAnsi="Times New Roman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激活远程访问权限后，使用个人账号密码即可在校外访问。</w:t>
      </w:r>
    </w:p>
    <w:p>
      <w:pPr>
        <w:spacing w:line="500" w:lineRule="exact"/>
        <w:ind w:left="425"/>
        <w:rPr>
          <w:rFonts w:ascii="Times New Roman" w:hAnsi="Times New Roman" w:cs="Times New Roman"/>
          <w:bCs/>
          <w:szCs w:val="21"/>
        </w:rPr>
      </w:pPr>
    </w:p>
    <w:p>
      <w:pPr>
        <w:pStyle w:val="4"/>
      </w:pPr>
      <w:bookmarkStart w:id="31" w:name="_Toc28126"/>
      <w:bookmarkStart w:id="32" w:name="_Toc14157"/>
      <w:bookmarkStart w:id="33" w:name="_Toc16622"/>
      <w:bookmarkStart w:id="34" w:name="_Toc8709"/>
      <w:bookmarkStart w:id="35" w:name="_Toc23262"/>
      <w:bookmarkStart w:id="36" w:name="_Toc15907"/>
      <w:bookmarkStart w:id="37" w:name="_Toc8161"/>
      <w:bookmarkStart w:id="38" w:name="_Toc7125"/>
      <w:bookmarkStart w:id="39" w:name="_Toc32504"/>
      <w:r>
        <w:t>Emerald</w:t>
      </w:r>
      <w:bookmarkEnd w:id="31"/>
      <w:r>
        <w:t xml:space="preserve">  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使用学校域名邮箱注册个人账户，注册成功后点击“profile”检查授权机构是否为“southern university of science and technology”，如果没有或者错误，请添加我校机构码OAN“345908018429961”。即可远程访问。</w:t>
      </w:r>
      <w:bookmarkStart w:id="157" w:name="_GoBack"/>
      <w:bookmarkEnd w:id="157"/>
    </w:p>
    <w:p>
      <w:pPr>
        <w:pStyle w:val="4"/>
      </w:pPr>
      <w:bookmarkStart w:id="40" w:name="_Toc14128"/>
      <w:bookmarkStart w:id="41" w:name="_Toc30024"/>
      <w:bookmarkStart w:id="42" w:name="_Toc26164"/>
      <w:bookmarkStart w:id="43" w:name="_Toc27004"/>
      <w:bookmarkStart w:id="44" w:name="_Toc31149"/>
      <w:bookmarkStart w:id="45" w:name="_Toc5634"/>
      <w:bookmarkStart w:id="46" w:name="_Toc14897"/>
      <w:bookmarkStart w:id="47" w:name="_Toc12055"/>
      <w:bookmarkStart w:id="48" w:name="_Toc19918"/>
      <w:r>
        <w:t>JoVE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打开JoVE数据库主页（www.jove.com），点击页面右上角“Log In”，在对话框中选择“Sign Up”。根据提示，创建个人账号，填写姓名、机构邮箱、所属机构名称等信息并设置密码，然后点击“Create Account”。经JoVE后台验证后，您的注册邮箱将收到一封确认邮件，请根据邮件中的提示完成激活。完成账户激活后，返回JoVE主页，点击页面右上角“Log In”，输入用户名和密码,点击“Sign In”进行登录后，即可在校外使用。</w:t>
      </w:r>
    </w:p>
    <w:p>
      <w:pPr>
        <w:pStyle w:val="4"/>
      </w:pPr>
      <w:bookmarkStart w:id="49" w:name="_Toc14230"/>
      <w:bookmarkStart w:id="50" w:name="_Toc21382"/>
      <w:bookmarkStart w:id="51" w:name="_Toc23065"/>
      <w:bookmarkStart w:id="52" w:name="_Toc11429"/>
      <w:bookmarkStart w:id="53" w:name="_Toc11542"/>
      <w:bookmarkStart w:id="54" w:name="_Toc21554"/>
      <w:bookmarkStart w:id="55" w:name="_Toc30656"/>
      <w:bookmarkStart w:id="56" w:name="_Toc1939"/>
      <w:bookmarkStart w:id="57" w:name="_Toc2431"/>
      <w:r>
        <w:t>锐思RESSET金融研究数据库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3"/>
        <w:spacing w:line="500" w:lineRule="exact"/>
        <w:ind w:left="425" w:firstLine="0" w:firstLineChars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使用学校邮箱注册即可访问。</w:t>
      </w:r>
    </w:p>
    <w:p>
      <w:pPr>
        <w:pStyle w:val="3"/>
        <w:spacing w:line="500" w:lineRule="exact"/>
        <w:ind w:left="425" w:firstLine="0" w:firstLineChars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此方式在4.30日之前有效。</w:t>
      </w:r>
    </w:p>
    <w:p>
      <w:pPr>
        <w:pStyle w:val="2"/>
        <w:numPr>
          <w:ilvl w:val="0"/>
          <w:numId w:val="0"/>
        </w:numPr>
        <w:spacing w:before="312" w:beforeLines="100"/>
      </w:pPr>
      <w:bookmarkStart w:id="58" w:name="_Toc14466"/>
      <w:bookmarkStart w:id="59" w:name="_Toc21579"/>
      <w:bookmarkStart w:id="60" w:name="_Toc26320"/>
      <w:bookmarkStart w:id="61" w:name="_Toc11056"/>
      <w:bookmarkStart w:id="62" w:name="_Toc19507"/>
      <w:bookmarkStart w:id="63" w:name="_Toc17085"/>
      <w:bookmarkStart w:id="64" w:name="_Toc13629"/>
      <w:bookmarkStart w:id="65" w:name="_Toc19550"/>
      <w:bookmarkStart w:id="66" w:name="_Toc24187"/>
      <w:r>
        <w:rPr>
          <w:rFonts w:hint="eastAsia"/>
        </w:rPr>
        <w:t>二、</w:t>
      </w:r>
      <w:r>
        <w:t>需在校园内激活账号权限的数据库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>
      <w:pPr>
        <w:pStyle w:val="4"/>
        <w:numPr>
          <w:ilvl w:val="0"/>
          <w:numId w:val="4"/>
        </w:numPr>
      </w:pPr>
      <w:bookmarkStart w:id="67" w:name="_Toc15294"/>
      <w:bookmarkStart w:id="68" w:name="_Toc5459"/>
      <w:bookmarkStart w:id="69" w:name="_Toc25599"/>
      <w:bookmarkStart w:id="70" w:name="_Toc29583"/>
      <w:bookmarkStart w:id="71" w:name="_Toc14599"/>
      <w:bookmarkStart w:id="72" w:name="_Toc17829"/>
      <w:bookmarkStart w:id="73" w:name="_Toc1865"/>
      <w:bookmarkStart w:id="74" w:name="_Toc604"/>
      <w:bookmarkStart w:id="75" w:name="_Toc3335"/>
      <w:r>
        <w:t>ACM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>
      <w:pPr>
        <w:pStyle w:val="18"/>
        <w:widowControl/>
        <w:spacing w:line="360" w:lineRule="auto"/>
        <w:ind w:firstLineChars="0"/>
        <w:rPr>
          <w:bCs/>
          <w:sz w:val="24"/>
        </w:rPr>
      </w:pPr>
      <w:r>
        <w:rPr>
          <w:rFonts w:eastAsiaTheme="minorEastAsia"/>
          <w:szCs w:val="21"/>
        </w:rPr>
        <w:t>校园网范围内登录</w:t>
      </w:r>
      <w:r>
        <w:fldChar w:fldCharType="begin"/>
      </w:r>
      <w:r>
        <w:instrText xml:space="preserve"> HYPERLINK "http://dl.acm.org/" </w:instrText>
      </w:r>
      <w:r>
        <w:fldChar w:fldCharType="separate"/>
      </w:r>
      <w:r>
        <w:rPr>
          <w:rFonts w:eastAsiaTheme="minorEastAsia"/>
          <w:szCs w:val="21"/>
        </w:rPr>
        <w:t>http://dl.acm.org/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，点击页面右上角“Register”，注册ACM账号；注册成功后再次打开</w:t>
      </w:r>
      <w:r>
        <w:fldChar w:fldCharType="begin"/>
      </w:r>
      <w:r>
        <w:instrText xml:space="preserve"> HYPERLINK "http://dl.acm.org/" </w:instrText>
      </w:r>
      <w:r>
        <w:fldChar w:fldCharType="separate"/>
      </w:r>
      <w:r>
        <w:rPr>
          <w:rFonts w:eastAsiaTheme="minorEastAsia"/>
          <w:szCs w:val="21"/>
        </w:rPr>
        <w:t>http://dl.acm.org/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进行登录（必须是在订购单位的 IP 范围 内），便激活了远程访问功能；激活成功后通过登陆该个人网络账号，就能在任何地方使用ACM Digital Library。远程访问的账号访问期限是6个月，过后必须在单位的IP范围内再登陆激活。</w:t>
      </w:r>
    </w:p>
    <w:p>
      <w:pPr>
        <w:pStyle w:val="4"/>
        <w:numPr>
          <w:ilvl w:val="0"/>
          <w:numId w:val="4"/>
        </w:numPr>
      </w:pPr>
      <w:bookmarkStart w:id="76" w:name="_Toc31117"/>
      <w:bookmarkStart w:id="77" w:name="_Toc9007"/>
      <w:bookmarkStart w:id="78" w:name="_Toc16690"/>
      <w:bookmarkStart w:id="79" w:name="_Toc13811"/>
      <w:bookmarkStart w:id="80" w:name="_Toc20105"/>
      <w:bookmarkStart w:id="81" w:name="_Toc12871"/>
      <w:bookmarkStart w:id="82" w:name="_Toc12134"/>
      <w:bookmarkStart w:id="83" w:name="_Toc9741"/>
      <w:bookmarkStart w:id="84" w:name="_Toc29019"/>
      <w:r>
        <w:t>Annual  Reviews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>
      <w:pPr>
        <w:pStyle w:val="18"/>
        <w:widowControl/>
        <w:spacing w:line="360" w:lineRule="auto"/>
        <w:ind w:firstLineChars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校园网范围内进入Annual Reviews平台</w:t>
      </w:r>
      <w:r>
        <w:fldChar w:fldCharType="begin"/>
      </w:r>
      <w:r>
        <w:instrText xml:space="preserve"> HYPERLINK "https://www.annualreviews.org/" </w:instrText>
      </w:r>
      <w:r>
        <w:fldChar w:fldCharType="separate"/>
      </w:r>
      <w:r>
        <w:rPr>
          <w:rFonts w:eastAsiaTheme="minorEastAsia"/>
          <w:szCs w:val="21"/>
        </w:rPr>
        <w:t>https://www.annualreviews.org/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，在页面右上角点击Sign in 按钮；在弹出的窗口中点击Log in，按照提示使用使用邮箱注册个人账号。在任意网络及设备上，访问Annual Reviews网址</w:t>
      </w:r>
      <w:r>
        <w:fldChar w:fldCharType="begin"/>
      </w:r>
      <w:r>
        <w:instrText xml:space="preserve"> HYPERLINK "https://www.annualreviews.org/" </w:instrText>
      </w:r>
      <w:r>
        <w:fldChar w:fldCharType="separate"/>
      </w:r>
      <w:r>
        <w:rPr>
          <w:rFonts w:eastAsiaTheme="minorEastAsia"/>
          <w:szCs w:val="21"/>
        </w:rPr>
        <w:t>https://www.annualreviews.org/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，登录个人账号即可实现远程访问的功能。登陆有效期90天时间，如需再次使用，在校园网范围内登陆个人账号再次验证即可。</w:t>
      </w:r>
    </w:p>
    <w:p>
      <w:pPr>
        <w:pStyle w:val="4"/>
        <w:numPr>
          <w:ilvl w:val="0"/>
          <w:numId w:val="4"/>
        </w:numPr>
      </w:pPr>
      <w:bookmarkStart w:id="85" w:name="_Toc11703"/>
      <w:bookmarkStart w:id="86" w:name="_Toc30913"/>
      <w:bookmarkStart w:id="87" w:name="_Toc4610"/>
      <w:bookmarkStart w:id="88" w:name="_Toc28459"/>
      <w:bookmarkStart w:id="89" w:name="_Toc24745"/>
      <w:bookmarkStart w:id="90" w:name="_Toc26214"/>
      <w:bookmarkStart w:id="91" w:name="_Toc24735"/>
      <w:bookmarkStart w:id="92" w:name="_Toc30685"/>
      <w:bookmarkStart w:id="93" w:name="_Toc7177"/>
      <w:r>
        <w:t>APS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>
      <w:pPr>
        <w:pStyle w:val="18"/>
        <w:widowControl/>
        <w:spacing w:line="360" w:lineRule="auto"/>
        <w:ind w:firstLineChars="0"/>
        <w:rPr>
          <w:b/>
          <w:szCs w:val="21"/>
        </w:rPr>
      </w:pPr>
      <w:r>
        <w:rPr>
          <w:rFonts w:eastAsiaTheme="minorEastAsia"/>
          <w:szCs w:val="21"/>
        </w:rPr>
        <w:t>校园网范围内登录</w:t>
      </w:r>
      <w:r>
        <w:fldChar w:fldCharType="begin"/>
      </w:r>
      <w:r>
        <w:instrText xml:space="preserve"> HYPERLINK "https://journals.aps.org/" </w:instrText>
      </w:r>
      <w:r>
        <w:fldChar w:fldCharType="separate"/>
      </w:r>
      <w:r>
        <w:rPr>
          <w:rFonts w:eastAsiaTheme="minorEastAsia"/>
          <w:szCs w:val="21"/>
        </w:rPr>
        <w:t>https://journals.aps.org/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，点击页面右上角“Log In”- “Create an account”，注册APS账号；登录APS文章摘要主页，在页面右方点击“Go Mobile”链接，按提示激活；激活成功后，登录APS期刊https://journals.aps.org/login，在“Your Account”栏可看到学校名称，登录的期刊名，访问权限截止时间。有效期为2周，如需再次使用，需要在校园网IP范围内重新激活。</w:t>
      </w:r>
    </w:p>
    <w:p>
      <w:pPr>
        <w:pStyle w:val="4"/>
        <w:numPr>
          <w:ilvl w:val="0"/>
          <w:numId w:val="4"/>
        </w:numPr>
      </w:pPr>
      <w:bookmarkStart w:id="94" w:name="_Toc20340"/>
      <w:bookmarkStart w:id="95" w:name="_Toc2769"/>
      <w:bookmarkStart w:id="96" w:name="_Toc2427"/>
      <w:bookmarkStart w:id="97" w:name="_Toc29595"/>
      <w:bookmarkStart w:id="98" w:name="_Toc31316"/>
      <w:bookmarkStart w:id="99" w:name="_Toc17097"/>
      <w:bookmarkStart w:id="100" w:name="_Toc3737"/>
      <w:bookmarkStart w:id="101" w:name="_Toc11376"/>
      <w:bookmarkStart w:id="102" w:name="_Toc23808"/>
      <w:r>
        <w:t>ASCE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>
      <w:pPr>
        <w:pStyle w:val="18"/>
        <w:widowControl/>
        <w:spacing w:line="360" w:lineRule="auto"/>
        <w:ind w:firstLineChars="0"/>
        <w:rPr>
          <w:bCs/>
          <w:sz w:val="24"/>
        </w:rPr>
      </w:pPr>
      <w:r>
        <w:rPr>
          <w:rFonts w:eastAsiaTheme="minorEastAsia"/>
          <w:szCs w:val="21"/>
        </w:rPr>
        <w:t>校园网范围内登录</w:t>
      </w:r>
      <w:r>
        <w:fldChar w:fldCharType="begin"/>
      </w:r>
      <w:r>
        <w:instrText xml:space="preserve"> HYPERLINK "https://ascelibrary.org" </w:instrText>
      </w:r>
      <w:r>
        <w:fldChar w:fldCharType="separate"/>
      </w:r>
      <w:r>
        <w:rPr>
          <w:rFonts w:eastAsiaTheme="minorEastAsia"/>
          <w:szCs w:val="21"/>
        </w:rPr>
        <w:t>https://ascelibrary.org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，在页面右上角点击LOG IN/REGISTER，注册ASCE账号；个人账号创建完毕后，进入右上角个人中心-Profile，选择“Institutional Affiliations”，点击Renew 获得远程授权；激活成功后，打开</w:t>
      </w:r>
      <w:r>
        <w:fldChar w:fldCharType="begin"/>
      </w:r>
      <w:r>
        <w:instrText xml:space="preserve"> HYPERLINK "https://ascelibrary.org" </w:instrText>
      </w:r>
      <w:r>
        <w:fldChar w:fldCharType="separate"/>
      </w:r>
      <w:r>
        <w:rPr>
          <w:rFonts w:eastAsiaTheme="minorEastAsia"/>
          <w:szCs w:val="21"/>
        </w:rPr>
        <w:t>https://ascelibrary.org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登录个人账号即可远程使用数据库资源。有效期为 30 日，如需再次使用，需要在校园网IP范围内重新激活。</w:t>
      </w:r>
    </w:p>
    <w:p>
      <w:pPr>
        <w:pStyle w:val="4"/>
        <w:numPr>
          <w:ilvl w:val="0"/>
          <w:numId w:val="4"/>
        </w:numPr>
      </w:pPr>
      <w:bookmarkStart w:id="103" w:name="_Toc14228"/>
      <w:bookmarkStart w:id="104" w:name="_Toc7474"/>
      <w:bookmarkStart w:id="105" w:name="_Toc18129"/>
      <w:bookmarkStart w:id="106" w:name="_Toc26203"/>
      <w:bookmarkStart w:id="107" w:name="_Toc14280"/>
      <w:bookmarkStart w:id="108" w:name="_Toc20357"/>
      <w:bookmarkStart w:id="109" w:name="_Toc9935"/>
      <w:bookmarkStart w:id="110" w:name="_Toc9282"/>
      <w:bookmarkStart w:id="111" w:name="_Toc5783"/>
      <w:r>
        <w:t>ASME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>
      <w:pPr>
        <w:pStyle w:val="18"/>
        <w:widowControl/>
        <w:spacing w:line="360" w:lineRule="auto"/>
        <w:ind w:firstLineChars="0"/>
        <w:rPr>
          <w:bCs/>
          <w:sz w:val="24"/>
        </w:rPr>
      </w:pPr>
      <w:r>
        <w:rPr>
          <w:rFonts w:eastAsiaTheme="minorEastAsia"/>
          <w:szCs w:val="21"/>
        </w:rPr>
        <w:t>校园网范围内进入ASME数据库平台</w:t>
      </w:r>
      <w:r>
        <w:fldChar w:fldCharType="begin"/>
      </w:r>
      <w:r>
        <w:instrText xml:space="preserve"> HYPERLINK "http://asmedigitalcollection.asme.org/" </w:instrText>
      </w:r>
      <w:r>
        <w:fldChar w:fldCharType="separate"/>
      </w:r>
      <w:r>
        <w:rPr>
          <w:rFonts w:eastAsiaTheme="minorEastAsia"/>
          <w:szCs w:val="21"/>
        </w:rPr>
        <w:t>http://asmedigitalcollection.asme.org/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，在页面右上角点击Sign in，登录或创建个人账号。注册成功后登录账号访问ASME数据库平台</w:t>
      </w:r>
      <w:r>
        <w:fldChar w:fldCharType="begin"/>
      </w:r>
      <w:r>
        <w:instrText xml:space="preserve"> HYPERLINK "http://asmedigitalcollection.asme.org/" </w:instrText>
      </w:r>
      <w:r>
        <w:fldChar w:fldCharType="separate"/>
      </w:r>
      <w:r>
        <w:rPr>
          <w:rFonts w:eastAsiaTheme="minorEastAsia"/>
          <w:szCs w:val="21"/>
        </w:rPr>
        <w:t>http://asmedigitalcollection.asme.org/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，即可远程使用数据库资源；有效期为3个月，如需再次使用，在校园网范围内登录进行重复验证即可。</w:t>
      </w:r>
    </w:p>
    <w:p>
      <w:pPr>
        <w:pStyle w:val="4"/>
        <w:numPr>
          <w:ilvl w:val="0"/>
          <w:numId w:val="4"/>
        </w:numPr>
      </w:pPr>
      <w:bookmarkStart w:id="112" w:name="_Toc7242"/>
      <w:bookmarkStart w:id="113" w:name="_Toc31941"/>
      <w:bookmarkStart w:id="114" w:name="_Toc3964"/>
      <w:bookmarkStart w:id="115" w:name="_Toc32510"/>
      <w:bookmarkStart w:id="116" w:name="_Toc30560"/>
      <w:bookmarkStart w:id="117" w:name="_Toc14493"/>
      <w:bookmarkStart w:id="118" w:name="_Toc27733"/>
      <w:bookmarkStart w:id="119" w:name="_Toc21865"/>
      <w:bookmarkStart w:id="120" w:name="_Toc21669"/>
      <w:r>
        <w:t>CNKI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下载“全球学术快报”APP并注册个人账号。在校园IP范围内登陆个人账号，在“我的”页面点击“立即关联”，打开“使用机构账户下载”开关，点击“IP关联”，IP自动检测到南方科技大学，点击“立即关联”，提示“关联成功”即完成关联操作。机构关联成功后，即可在寒假通过此APP远程访问我校订购的CNKI资源。</w:t>
      </w:r>
    </w:p>
    <w:p>
      <w:pPr>
        <w:pStyle w:val="4"/>
        <w:numPr>
          <w:ilvl w:val="0"/>
          <w:numId w:val="4"/>
        </w:numPr>
      </w:pPr>
      <w:bookmarkStart w:id="121" w:name="_Toc8817"/>
      <w:bookmarkStart w:id="122" w:name="_Toc26251"/>
      <w:bookmarkStart w:id="123" w:name="_Toc10744"/>
      <w:bookmarkStart w:id="124" w:name="_Toc17197"/>
      <w:bookmarkStart w:id="125" w:name="_Toc26161"/>
      <w:bookmarkStart w:id="126" w:name="_Toc32513"/>
      <w:bookmarkStart w:id="127" w:name="_Toc30729"/>
      <w:bookmarkStart w:id="128" w:name="_Toc27472"/>
      <w:bookmarkStart w:id="129" w:name="_Toc1224"/>
      <w:r>
        <w:t>IEEE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>
      <w:pPr>
        <w:spacing w:line="500" w:lineRule="exact"/>
        <w:ind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学校IP范围内打开IEEE（https://ieeexplore.ieee.org/Xplore/guesthome.jsp?signout=success）首页，注册并登陆IEEE个人账号，在My Settings 内，选择“Remote Access”，根据提示配对设备，配对成功后，通过同一个浏览器访问下载图书馆订购的内容。账号有效期为90天后，之后可重新激活。</w:t>
      </w:r>
    </w:p>
    <w:p>
      <w:pPr>
        <w:pStyle w:val="4"/>
        <w:widowControl/>
        <w:numPr>
          <w:ilvl w:val="0"/>
          <w:numId w:val="4"/>
        </w:numPr>
        <w:spacing w:line="360" w:lineRule="auto"/>
      </w:pPr>
      <w:bookmarkStart w:id="130" w:name="_Toc12615"/>
      <w:bookmarkStart w:id="131" w:name="_Toc16255"/>
      <w:r>
        <w:rPr>
          <w:rFonts w:hint="eastAsia"/>
        </w:rPr>
        <w:t>N</w:t>
      </w:r>
      <w:r>
        <w:t>EJM</w:t>
      </w:r>
      <w:bookmarkEnd w:id="130"/>
      <w:bookmarkEnd w:id="131"/>
    </w:p>
    <w:p>
      <w:pPr>
        <w:ind w:firstLine="420"/>
      </w:pPr>
      <w:r>
        <w:rPr>
          <w:rFonts w:hint="eastAsia"/>
        </w:rPr>
        <w:t>在校园网内登录 NEJM 网址 https://www.nejm.org/，点击页面右上角 Creact Account ，按照提示使用使用邮箱按照页面引导注册个人账号, 可以设置更新提醒等。</w:t>
      </w:r>
    </w:p>
    <w:p>
      <w:pPr>
        <w:ind w:firstLine="420"/>
        <w:rPr>
          <w:rFonts w:hint="eastAsia"/>
        </w:rPr>
      </w:pPr>
      <w:r>
        <w:rPr>
          <w:rFonts w:hint="eastAsia"/>
        </w:rPr>
        <w:t>在任意网络及设备上，访问 NEJM 网址：https://www.nejm.org/，登录个人账号即可实</w:t>
      </w:r>
    </w:p>
    <w:p>
      <w:pPr>
        <w:ind w:firstLine="420"/>
      </w:pPr>
      <w:r>
        <w:rPr>
          <w:rFonts w:hint="eastAsia"/>
        </w:rPr>
        <w:t>现远程访问的功能。</w:t>
      </w:r>
    </w:p>
    <w:p>
      <w:pPr>
        <w:widowControl/>
        <w:spacing w:line="360" w:lineRule="auto"/>
        <w:ind w:firstLine="420"/>
        <w:jc w:val="left"/>
        <w:rPr>
          <w:rFonts w:hint="eastAsia"/>
        </w:rPr>
      </w:pPr>
      <w:r>
        <w:rPr>
          <w:rFonts w:hint="eastAsia"/>
        </w:rPr>
        <w:t>第一次登录60天内重新在 IP 范围内登录个人账号验证一次，之后每 180 天内重新在 校园网内登录验证，即可持续使用机构订阅内容。</w:t>
      </w:r>
    </w:p>
    <w:p>
      <w:pPr>
        <w:pStyle w:val="4"/>
        <w:numPr>
          <w:ilvl w:val="0"/>
          <w:numId w:val="4"/>
        </w:numPr>
      </w:pPr>
      <w:bookmarkStart w:id="132" w:name="_Toc6846"/>
      <w:bookmarkStart w:id="133" w:name="_Toc3156"/>
      <w:bookmarkStart w:id="134" w:name="_Toc9880"/>
      <w:bookmarkStart w:id="135" w:name="_Toc10083"/>
      <w:bookmarkStart w:id="136" w:name="_Toc13168"/>
      <w:bookmarkStart w:id="137" w:name="_Toc15427"/>
      <w:bookmarkStart w:id="138" w:name="_Toc4066"/>
      <w:bookmarkStart w:id="139" w:name="_Toc30367"/>
      <w:bookmarkStart w:id="140" w:name="_Toc29289"/>
      <w:r>
        <w:t>SPIE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>
      <w:pPr>
        <w:pStyle w:val="18"/>
        <w:widowControl/>
        <w:spacing w:line="360" w:lineRule="auto"/>
        <w:ind w:firstLineChars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校园网范围内进入SPIE数据库平台</w:t>
      </w:r>
      <w:r>
        <w:fldChar w:fldCharType="begin"/>
      </w:r>
      <w:r>
        <w:instrText xml:space="preserve"> HYPERLINK "https://www.spiedigitallibrary.org" </w:instrText>
      </w:r>
      <w:r>
        <w:fldChar w:fldCharType="separate"/>
      </w:r>
      <w:r>
        <w:rPr>
          <w:rFonts w:eastAsiaTheme="minorEastAsia"/>
          <w:szCs w:val="21"/>
        </w:rPr>
        <w:t>https://www.spiedigitallibrary.org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，在页面右上角点击Sign in，创建个人账号；创建个人账号需要填写信息较多，请耐心填写；注册成功后再次登录SPIE数据库平台</w:t>
      </w:r>
      <w:r>
        <w:fldChar w:fldCharType="begin"/>
      </w:r>
      <w:r>
        <w:instrText xml:space="preserve"> HYPERLINK "https://www.spiedigitallibrary.org" </w:instrText>
      </w:r>
      <w:r>
        <w:fldChar w:fldCharType="separate"/>
      </w:r>
      <w:r>
        <w:rPr>
          <w:rFonts w:eastAsiaTheme="minorEastAsia"/>
          <w:szCs w:val="21"/>
        </w:rPr>
        <w:t>https://www.spiedigitallibrary.org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，即可在校外通过个人账号访问SPIE数据库；登陆有效期1个月时间，如需再次使用，在校园网范围内登陆个人账号再次验证即可。</w:t>
      </w:r>
    </w:p>
    <w:p>
      <w:pPr>
        <w:pStyle w:val="4"/>
        <w:widowControl/>
        <w:numPr>
          <w:ilvl w:val="0"/>
          <w:numId w:val="4"/>
        </w:numPr>
        <w:spacing w:line="360" w:lineRule="auto"/>
      </w:pPr>
      <w:bookmarkStart w:id="141" w:name="_Toc275"/>
      <w:bookmarkStart w:id="142" w:name="_Toc21591"/>
      <w:r>
        <w:rPr>
          <w:rFonts w:ascii="Times New Roman" w:hAnsi="Times New Roman" w:cs="Times New Roman"/>
          <w:color w:val="auto"/>
          <w:sz w:val="21"/>
          <w:szCs w:val="21"/>
          <w:shd w:val="clear" w:color="auto" w:fill="auto"/>
        </w:rPr>
        <w:t xml:space="preserve">Wiley </w:t>
      </w:r>
      <w:r>
        <w:rPr>
          <w:rFonts w:hint="eastAsia" w:ascii="Times New Roman" w:hAnsi="Times New Roman" w:cs="Times New Roman"/>
          <w:color w:val="auto"/>
          <w:sz w:val="21"/>
          <w:szCs w:val="21"/>
          <w:shd w:val="clear" w:color="auto" w:fill="auto"/>
        </w:rPr>
        <w:t>online</w:t>
      </w:r>
      <w:r>
        <w:rPr>
          <w:rFonts w:ascii="Times New Roman" w:hAnsi="Times New Roman" w:cs="Times New Roman"/>
          <w:color w:val="auto"/>
          <w:sz w:val="21"/>
          <w:szCs w:val="21"/>
          <w:shd w:val="clear" w:color="auto" w:fill="auto"/>
        </w:rPr>
        <w:t xml:space="preserve"> </w:t>
      </w:r>
      <w:r>
        <w:rPr>
          <w:rFonts w:hint="eastAsia" w:ascii="Times New Roman" w:hAnsi="Times New Roman" w:cs="Times New Roman"/>
          <w:color w:val="auto"/>
          <w:sz w:val="21"/>
          <w:szCs w:val="21"/>
          <w:shd w:val="clear" w:color="auto" w:fill="auto"/>
        </w:rPr>
        <w:t>library</w:t>
      </w:r>
      <w:bookmarkEnd w:id="141"/>
      <w:bookmarkEnd w:id="142"/>
    </w:p>
    <w:p>
      <w:pPr>
        <w:ind w:left="425"/>
        <w:rPr>
          <w:rFonts w:hint="eastAsia"/>
        </w:rPr>
      </w:pPr>
      <w:r>
        <w:rPr>
          <w:rFonts w:hint="eastAsia"/>
        </w:rPr>
        <w:t>在校园网内打开 WOL 主页：https://onlinelibrary.wiley.com/, 点击右上角‘Login/Register’，在弹出的窗口中登陆或注册 WOL 个人账户。便可在 WOL 页面上同时看到机构名称和个人账户名称。此信息表明 WOL 机构外漫游访问功能已</w:t>
      </w:r>
    </w:p>
    <w:p>
      <w:pPr>
        <w:widowControl/>
        <w:spacing w:line="360" w:lineRule="auto"/>
        <w:ind w:left="425" w:firstLineChars="0"/>
        <w:rPr>
          <w:rFonts w:eastAsiaTheme="minorEastAsia"/>
          <w:szCs w:val="21"/>
        </w:rPr>
      </w:pPr>
      <w:r>
        <w:rPr>
          <w:rFonts w:hint="eastAsia"/>
        </w:rPr>
        <w:t>经激活，激活时效为 60 天（此时效不会体现在页面或个人账户中）。激活时效内，用户在机构外只需在 WOL 主页登陆个人账户，即可直接在页面上方看到所属机构名称，访问所属机构订阅的 WILEY 在线资源。如上述激活时效到期，机构外用户可重复以上步骤重新激活。</w:t>
      </w:r>
    </w:p>
    <w:p>
      <w:pPr>
        <w:pStyle w:val="4"/>
        <w:widowControl/>
        <w:numPr>
          <w:ilvl w:val="0"/>
          <w:numId w:val="4"/>
        </w:numPr>
        <w:spacing w:line="360" w:lineRule="auto"/>
        <w:ind w:firstLineChars="0"/>
      </w:pPr>
      <w:bookmarkStart w:id="143" w:name="_Toc26840"/>
      <w:bookmarkStart w:id="144" w:name="_Toc25008"/>
      <w:bookmarkStart w:id="145" w:name="_Toc2416"/>
      <w:bookmarkStart w:id="146" w:name="_Toc29650"/>
      <w:bookmarkStart w:id="147" w:name="_Toc18638"/>
      <w:bookmarkStart w:id="148" w:name="_Toc10093"/>
      <w:bookmarkStart w:id="149" w:name="_Toc29751"/>
      <w:bookmarkStart w:id="150" w:name="_Toc21353"/>
      <w:r>
        <w:rPr>
          <w:rFonts w:hint="eastAsia"/>
        </w:rPr>
        <w:t>读秀学术搜索超星电子书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>
      <w:pPr>
        <w:pStyle w:val="18"/>
        <w:widowControl/>
        <w:numPr>
          <w:ilvl w:val="0"/>
          <w:numId w:val="5"/>
        </w:numPr>
        <w:spacing w:line="360" w:lineRule="auto"/>
        <w:ind w:firstLineChars="0"/>
        <w:rPr>
          <w:rFonts w:eastAsiaTheme="minorEastAsia"/>
          <w:szCs w:val="21"/>
        </w:rPr>
      </w:pPr>
      <w:r>
        <w:rPr>
          <w:rFonts w:ascii="Times New Roman" w:hAnsi="Times New Roman" w:cs="Times New Roman" w:eastAsiaTheme="minorEastAsia"/>
          <w:color w:val="auto"/>
          <w:sz w:val="21"/>
          <w:szCs w:val="21"/>
          <w:shd w:val="clear" w:color="auto" w:fill="auto"/>
        </w:rPr>
        <w:t>在</w:t>
      </w:r>
      <w:r>
        <w:rPr>
          <w:rFonts w:hint="eastAsia" w:eastAsiaTheme="minorEastAsia"/>
          <w:szCs w:val="21"/>
        </w:rPr>
        <w:t>校园网范围内，打开读秀学术搜索主页，页面右下角会弹出提示注册个人认证账号</w:t>
      </w:r>
    </w:p>
    <w:p>
      <w:pPr>
        <w:pStyle w:val="18"/>
        <w:widowControl/>
        <w:numPr>
          <w:ilvl w:val="0"/>
          <w:numId w:val="5"/>
        </w:numPr>
        <w:spacing w:line="360" w:lineRule="auto"/>
        <w:ind w:firstLineChars="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点击我要注册，进入注册页面，输入手机号进行注册。</w:t>
      </w:r>
    </w:p>
    <w:p>
      <w:pPr>
        <w:pStyle w:val="18"/>
        <w:widowControl/>
        <w:numPr>
          <w:ilvl w:val="0"/>
          <w:numId w:val="5"/>
        </w:numPr>
        <w:spacing w:line="360" w:lineRule="auto"/>
        <w:ind w:firstLineChars="0"/>
        <w:rPr>
          <w:rFonts w:eastAsiaTheme="minorEastAsia"/>
          <w:szCs w:val="21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szCs w:val="21"/>
          <w:shd w:val="clear" w:color="auto" w:fill="auto"/>
        </w:rPr>
        <w:t>如果您已经有个人账号，请直接在单位有效IP内进行</w:t>
      </w:r>
      <w:r>
        <w:rPr>
          <w:rFonts w:hint="eastAsia" w:ascii="Times New Roman" w:hAnsi="Times New Roman" w:cs="Times New Roman" w:eastAsiaTheme="minorEastAsia"/>
          <w:b w:val="0"/>
          <w:bCs w:val="0"/>
          <w:color w:val="auto"/>
          <w:szCs w:val="21"/>
          <w:shd w:val="clear" w:color="auto" w:fill="auto"/>
        </w:rPr>
        <w:t>认证。</w:t>
      </w:r>
    </w:p>
    <w:p>
      <w:pPr>
        <w:pStyle w:val="18"/>
        <w:widowControl/>
        <w:numPr>
          <w:ilvl w:val="255"/>
          <w:numId w:val="0"/>
        </w:numPr>
        <w:spacing w:line="360" w:lineRule="auto"/>
        <w:ind w:firstLine="840" w:firstLineChars="400"/>
        <w:rPr>
          <w:rFonts w:eastAsiaTheme="minorEastAsia"/>
          <w:szCs w:val="21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szCs w:val="21"/>
          <w:shd w:val="clear" w:color="auto" w:fill="auto"/>
        </w:rPr>
        <w:t>认证需登录注册的个人账号，点击确定进入用户登录页。</w:t>
      </w:r>
    </w:p>
    <w:p>
      <w:pPr>
        <w:pStyle w:val="18"/>
        <w:widowControl/>
        <w:numPr>
          <w:ilvl w:val="0"/>
          <w:numId w:val="5"/>
        </w:numPr>
        <w:spacing w:line="360" w:lineRule="auto"/>
        <w:ind w:firstLineChars="0"/>
        <w:rPr>
          <w:rFonts w:eastAsiaTheme="minorEastAsia"/>
          <w:szCs w:val="21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szCs w:val="21"/>
          <w:shd w:val="clear" w:color="auto" w:fill="auto"/>
        </w:rPr>
        <w:t>登录账号后即自动绑定该IP所在的单位</w:t>
      </w:r>
    </w:p>
    <w:p>
      <w:pPr>
        <w:pStyle w:val="18"/>
        <w:widowControl/>
        <w:numPr>
          <w:ilvl w:val="255"/>
          <w:numId w:val="0"/>
        </w:numPr>
        <w:spacing w:line="360" w:lineRule="auto"/>
        <w:ind w:firstLineChars="20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详见数据库主页右下角使用帮助。</w:t>
      </w:r>
    </w:p>
    <w:p>
      <w:pPr>
        <w:pStyle w:val="4"/>
        <w:widowControl/>
        <w:numPr>
          <w:ilvl w:val="0"/>
          <w:numId w:val="4"/>
        </w:numPr>
        <w:spacing w:line="360" w:lineRule="auto"/>
        <w:ind w:firstLineChars="0"/>
      </w:pPr>
      <w:bookmarkStart w:id="151" w:name="_Toc20521"/>
      <w:bookmarkStart w:id="152" w:name="_Toc9135"/>
      <w:bookmarkStart w:id="153" w:name="_Toc30418"/>
      <w:bookmarkStart w:id="154" w:name="_Toc15831"/>
      <w:bookmarkStart w:id="155" w:name="_Toc26570"/>
      <w:bookmarkStart w:id="156" w:name="_Toc32636"/>
      <w:r>
        <w:rPr>
          <w:rFonts w:hint="eastAsia"/>
        </w:rPr>
        <w:t>库客数字音乐图书馆</w:t>
      </w:r>
      <w:bookmarkEnd w:id="151"/>
      <w:bookmarkEnd w:id="152"/>
      <w:bookmarkEnd w:id="153"/>
      <w:bookmarkEnd w:id="154"/>
      <w:bookmarkEnd w:id="155"/>
      <w:bookmarkEnd w:id="156"/>
    </w:p>
    <w:p>
      <w:pPr>
        <w:pStyle w:val="18"/>
        <w:widowControl/>
        <w:spacing w:line="360" w:lineRule="auto"/>
        <w:ind w:firstLineChars="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在校园网范围内注册账号后，即可在校外访问。</w:t>
      </w:r>
    </w:p>
    <w:p>
      <w:pPr>
        <w:pStyle w:val="18"/>
        <w:widowControl/>
        <w:spacing w:line="360" w:lineRule="auto"/>
        <w:ind w:firstLine="0" w:firstLineChars="0"/>
        <w:rPr>
          <w:rFonts w:hint="eastAsia" w:eastAsiaTheme="minorEastAsia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1517986"/>
    </w:sdtPr>
    <w:sdtContent>
      <w:sdt>
        <w:sdtPr>
          <w:id w:val="860082579"/>
        </w:sdtPr>
        <w:sdtContent>
          <w:p>
            <w:pPr>
              <w:pStyle w:val="8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0829DE"/>
    <w:multiLevelType w:val="singleLevel"/>
    <w:tmpl w:val="910829D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DE1DF7B8"/>
    <w:multiLevelType w:val="singleLevel"/>
    <w:tmpl w:val="DE1DF7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95832EA"/>
    <w:multiLevelType w:val="multilevel"/>
    <w:tmpl w:val="095832EA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6577C"/>
    <w:multiLevelType w:val="multilevel"/>
    <w:tmpl w:val="3296577C"/>
    <w:lvl w:ilvl="0" w:tentative="0">
      <w:start w:val="1"/>
      <w:numFmt w:val="chineseCountingThousand"/>
      <w:pStyle w:val="2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855CBF"/>
    <w:multiLevelType w:val="multilevel"/>
    <w:tmpl w:val="35855C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E6EE1"/>
    <w:rsid w:val="00184475"/>
    <w:rsid w:val="001F2835"/>
    <w:rsid w:val="00235E14"/>
    <w:rsid w:val="003161BF"/>
    <w:rsid w:val="00364D73"/>
    <w:rsid w:val="003F7A40"/>
    <w:rsid w:val="00704487"/>
    <w:rsid w:val="007C256A"/>
    <w:rsid w:val="007F25C1"/>
    <w:rsid w:val="00802877"/>
    <w:rsid w:val="00844B73"/>
    <w:rsid w:val="008648EE"/>
    <w:rsid w:val="00AE0694"/>
    <w:rsid w:val="00AF3A9A"/>
    <w:rsid w:val="00B81ADA"/>
    <w:rsid w:val="00D61890"/>
    <w:rsid w:val="00E4202D"/>
    <w:rsid w:val="00E63E19"/>
    <w:rsid w:val="00FB41D0"/>
    <w:rsid w:val="047A01F8"/>
    <w:rsid w:val="04927CD5"/>
    <w:rsid w:val="1CF92261"/>
    <w:rsid w:val="1CFF1FA0"/>
    <w:rsid w:val="1EA70054"/>
    <w:rsid w:val="1F7C7DBE"/>
    <w:rsid w:val="26C11A70"/>
    <w:rsid w:val="2A464DB8"/>
    <w:rsid w:val="32C11D5F"/>
    <w:rsid w:val="46295525"/>
    <w:rsid w:val="561964B4"/>
    <w:rsid w:val="5ACE6EE1"/>
    <w:rsid w:val="5B6A09CB"/>
    <w:rsid w:val="5F211C5B"/>
    <w:rsid w:val="7EB2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4"/>
    <w:qFormat/>
    <w:uiPriority w:val="0"/>
    <w:pPr>
      <w:numPr>
        <w:ilvl w:val="0"/>
        <w:numId w:val="1"/>
      </w:numPr>
      <w:spacing w:line="500" w:lineRule="exact"/>
      <w:ind w:firstLine="0" w:firstLineChars="0"/>
      <w:outlineLvl w:val="0"/>
    </w:pPr>
    <w:rPr>
      <w:rFonts w:ascii="Times New Roman" w:hAnsi="Times New Roman" w:cs="Times New Roman"/>
      <w:b/>
      <w:szCs w:val="21"/>
    </w:rPr>
  </w:style>
  <w:style w:type="paragraph" w:styleId="4">
    <w:name w:val="heading 2"/>
    <w:basedOn w:val="1"/>
    <w:next w:val="1"/>
    <w:unhideWhenUsed/>
    <w:qFormat/>
    <w:uiPriority w:val="0"/>
    <w:pPr>
      <w:numPr>
        <w:ilvl w:val="0"/>
        <w:numId w:val="2"/>
      </w:numPr>
      <w:spacing w:line="500" w:lineRule="exact"/>
      <w:outlineLvl w:val="1"/>
    </w:pPr>
    <w:rPr>
      <w:rFonts w:ascii="Times New Roman" w:hAnsi="Times New Roman" w:cs="Times New Roman"/>
      <w:b/>
      <w:szCs w:val="21"/>
    </w:rPr>
  </w:style>
  <w:style w:type="paragraph" w:styleId="5">
    <w:name w:val="heading 3"/>
    <w:basedOn w:val="1"/>
    <w:next w:val="1"/>
    <w:link w:val="26"/>
    <w:unhideWhenUsed/>
    <w:qFormat/>
    <w:uiPriority w:val="0"/>
    <w:pPr>
      <w:spacing w:line="500" w:lineRule="exact"/>
      <w:ind w:left="425"/>
      <w:outlineLvl w:val="2"/>
    </w:pPr>
    <w:rPr>
      <w:rFonts w:ascii="Times New Roman" w:hAnsi="Times New Roman" w:cs="Times New Roman"/>
      <w:b/>
      <w:szCs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21"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toc 2"/>
    <w:basedOn w:val="1"/>
    <w:next w:val="1"/>
    <w:qFormat/>
    <w:uiPriority w:val="39"/>
    <w:pPr>
      <w:ind w:left="420" w:left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qFormat/>
    <w:uiPriority w:val="0"/>
    <w:rPr>
      <w:color w:val="800080"/>
      <w:u w:val="single"/>
    </w:rPr>
  </w:style>
  <w:style w:type="character" w:styleId="16">
    <w:name w:val="Hyperlink"/>
    <w:basedOn w:val="14"/>
    <w:qFormat/>
    <w:uiPriority w:val="99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paragraph" w:customStyle="1" w:styleId="18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0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1">
    <w:name w:val="批注框文本 字符"/>
    <w:basedOn w:val="14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眉 字符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14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字符"/>
    <w:basedOn w:val="14"/>
    <w:link w:val="2"/>
    <w:qFormat/>
    <w:uiPriority w:val="0"/>
    <w:rPr>
      <w:rFonts w:eastAsiaTheme="minorEastAsia"/>
      <w:b/>
      <w:kern w:val="2"/>
      <w:sz w:val="21"/>
      <w:szCs w:val="21"/>
    </w:rPr>
  </w:style>
  <w:style w:type="paragraph" w:customStyle="1" w:styleId="25">
    <w:name w:val="TOC 标题1"/>
    <w:basedOn w:val="2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26">
    <w:name w:val="标题 3 字符"/>
    <w:basedOn w:val="14"/>
    <w:link w:val="5"/>
    <w:qFormat/>
    <w:uiPriority w:val="0"/>
    <w:rPr>
      <w:rFonts w:eastAsiaTheme="minorEastAsia"/>
      <w:b/>
      <w:kern w:val="2"/>
      <w:sz w:val="21"/>
      <w:szCs w:val="21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02A19-2A42-4E85-BD1A-A9D95D5D09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1032</Words>
  <Characters>5885</Characters>
  <Lines>49</Lines>
  <Paragraphs>13</Paragraphs>
  <TotalTime>1</TotalTime>
  <ScaleCrop>false</ScaleCrop>
  <LinksUpToDate>false</LinksUpToDate>
  <CharactersWithSpaces>6904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2020-01-08T02:13:00Z</dcterms:created>
  <dc:creator>卢正明</dc:creator>
  <cp:lastModifiedBy>卢正明</cp:lastModifiedBy>
  <dcterms:modified xsi:type="dcterms:W3CDTF">2022-01-14T06:32:38Z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B7AE8743C0DD4F60AE1ECDF9F5C629CE</vt:lpwstr>
  </property>
</Properties>
</file>