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500" w:lineRule="atLeast"/>
        <w:rPr>
          <w:rFonts w:ascii="Times New Roman" w:hAnsi="Times New Roman" w:cs="Times New Roman" w:eastAsiaTheme="major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beforeAutospacing="1" w:afterAutospacing="1" w:line="500" w:lineRule="atLeast"/>
        <w:rPr>
          <w:rFonts w:ascii="Times New Roman" w:hAnsi="Times New Roman" w:cs="Times New Roman" w:eastAsiaTheme="major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beforeAutospacing="1" w:afterAutospacing="1" w:line="500" w:lineRule="atLeast"/>
        <w:jc w:val="center"/>
        <w:rPr>
          <w:rFonts w:ascii="Times New Roman" w:hAnsi="Times New Roman" w:cs="Times New Roman" w:eastAsiaTheme="major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cs="Times New Roman" w:eastAsiaTheme="majorEastAsia"/>
          <w:color w:val="000000"/>
          <w:kern w:val="0"/>
          <w:sz w:val="32"/>
          <w:szCs w:val="32"/>
          <w:shd w:val="clear" w:color="auto" w:fill="FFFFFF"/>
          <w:lang w:bidi="ar"/>
        </w:rPr>
        <w:t>个人账号</w:t>
      </w:r>
      <w:r>
        <w:rPr>
          <w:rFonts w:hint="eastAsia" w:ascii="Times New Roman" w:hAnsi="Times New Roman" w:cs="Times New Roman" w:eastAsiaTheme="majorEastAsi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或机构账号</w:t>
      </w:r>
      <w:r>
        <w:rPr>
          <w:rFonts w:ascii="Times New Roman" w:hAnsi="Times New Roman" w:cs="Times New Roman" w:eastAsiaTheme="majorEastAsia"/>
          <w:color w:val="000000"/>
          <w:kern w:val="0"/>
          <w:sz w:val="32"/>
          <w:szCs w:val="32"/>
          <w:shd w:val="clear" w:color="auto" w:fill="FFFFFF"/>
          <w:lang w:bidi="ar"/>
        </w:rPr>
        <w:t>校外访问数据库指南</w:t>
      </w:r>
    </w:p>
    <w:sdt>
      <w:sdtPr>
        <w:rPr>
          <w:lang w:val="zh-CN"/>
        </w:rPr>
        <w:id w:val="-703248849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spacing w:line="360" w:lineRule="auto"/>
            <w:jc w:val="center"/>
          </w:pPr>
          <w:r>
            <w:rPr>
              <w:rFonts w:ascii="宋体" w:hAnsi="宋体" w:eastAsia="宋体"/>
            </w:rPr>
            <w:t>目录</w:t>
          </w:r>
        </w:p>
        <w:p>
          <w:pPr>
            <w:pStyle w:val="10"/>
            <w:tabs>
              <w:tab w:val="right" w:leader="dot" w:pos="8306"/>
            </w:tabs>
          </w:pPr>
          <w:bookmarkStart w:id="95" w:name="_GoBack"/>
          <w:bookmarkEnd w:id="95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_Toc13695 </w:instrText>
          </w:r>
          <w:r>
            <w:fldChar w:fldCharType="separate"/>
          </w:r>
          <w:r>
            <w:rPr>
              <w:rFonts w:hint="eastAsia"/>
            </w:rPr>
            <w:t>一、</w:t>
          </w:r>
          <w:r>
            <w:t>需在校园内激活账号权限的数据库</w:t>
          </w:r>
          <w:r>
            <w:tab/>
          </w:r>
          <w:r>
            <w:fldChar w:fldCharType="begin"/>
          </w:r>
          <w:r>
            <w:instrText xml:space="preserve"> PAGEREF _Toc13695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_Toc614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1. </w:t>
          </w:r>
          <w:r>
            <w:rPr>
              <w:highlight w:val="none"/>
            </w:rPr>
            <w:t>ACM</w:t>
          </w:r>
          <w:r>
            <w:tab/>
          </w:r>
          <w:r>
            <w:fldChar w:fldCharType="begin"/>
          </w:r>
          <w:r>
            <w:instrText xml:space="preserve"> PAGEREF _Toc614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_Toc8701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2. </w:t>
          </w:r>
          <w:r>
            <w:rPr>
              <w:rFonts w:hint="eastAsia"/>
              <w:highlight w:val="none"/>
            </w:rPr>
            <w:t>AMS和MathSciNet数学评论数据库</w:t>
          </w:r>
          <w:r>
            <w:tab/>
          </w:r>
          <w:r>
            <w:fldChar w:fldCharType="begin"/>
          </w:r>
          <w:r>
            <w:instrText xml:space="preserve"> PAGEREF _Toc8701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_Toc3911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3. </w:t>
          </w:r>
          <w:r>
            <w:t>APS</w:t>
          </w:r>
          <w:r>
            <w:tab/>
          </w:r>
          <w:r>
            <w:fldChar w:fldCharType="begin"/>
          </w:r>
          <w:r>
            <w:instrText xml:space="preserve"> PAGEREF _Toc3911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_Toc1642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4. </w:t>
          </w:r>
          <w:r>
            <w:t>SPIE</w:t>
          </w:r>
          <w:r>
            <w:tab/>
          </w:r>
          <w:r>
            <w:fldChar w:fldCharType="begin"/>
          </w:r>
          <w:r>
            <w:instrText xml:space="preserve"> PAGEREF _Toc1642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_Toc14954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5. </w:t>
          </w:r>
          <w:r>
            <w:rPr>
              <w:rFonts w:hint="eastAsia"/>
              <w:highlight w:val="none"/>
            </w:rPr>
            <w:t>读秀学术搜索超星电子书</w:t>
          </w:r>
          <w:r>
            <w:tab/>
          </w:r>
          <w:r>
            <w:fldChar w:fldCharType="begin"/>
          </w:r>
          <w:r>
            <w:instrText xml:space="preserve"> PAGEREF _Toc14954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_Toc3812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6. </w:t>
          </w:r>
          <w:r>
            <w:rPr>
              <w:rFonts w:hint="eastAsia"/>
              <w:highlight w:val="none"/>
            </w:rPr>
            <w:t>库客数字音乐图书馆</w:t>
          </w:r>
          <w:r>
            <w:tab/>
          </w:r>
          <w:r>
            <w:fldChar w:fldCharType="begin"/>
          </w:r>
          <w:r>
            <w:instrText xml:space="preserve"> PAGEREF _Toc3812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_Toc18937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二、 </w:t>
          </w:r>
          <w:r>
            <w:rPr>
              <w:rFonts w:hint="eastAsia"/>
            </w:rPr>
            <w:t>可在校外激活账号权限的数据库</w:t>
          </w:r>
          <w:r>
            <w:tab/>
          </w:r>
          <w:r>
            <w:fldChar w:fldCharType="begin"/>
          </w:r>
          <w:r>
            <w:instrText xml:space="preserve"> PAGEREF _Toc18937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_Toc4448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highlight w:val="none"/>
            </w:rPr>
            <w:t>1. CSMAR中国经济金融研究数据库</w:t>
          </w:r>
          <w:r>
            <w:tab/>
          </w:r>
          <w:r>
            <w:fldChar w:fldCharType="begin"/>
          </w:r>
          <w:r>
            <w:instrText xml:space="preserve"> PAGEREF _Toc4448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_Toc10916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highlight w:val="none"/>
            </w:rPr>
            <w:t>2</w:t>
          </w:r>
          <w:r>
            <w:rPr>
              <w:highlight w:val="none"/>
            </w:rPr>
            <w:t xml:space="preserve">. </w:t>
          </w:r>
          <w:r>
            <w:rPr>
              <w:rFonts w:hint="eastAsia"/>
              <w:bCs/>
              <w:highlight w:val="none"/>
            </w:rPr>
            <w:t>博看期刊数据库</w:t>
          </w:r>
          <w:r>
            <w:tab/>
          </w:r>
          <w:r>
            <w:fldChar w:fldCharType="begin"/>
          </w:r>
          <w:r>
            <w:instrText xml:space="preserve"> PAGEREF _Toc10916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left" w:pos="840"/>
              <w:tab w:val="right" w:leader="dot" w:pos="8296"/>
            </w:tabs>
            <w:spacing w:line="360" w:lineRule="auto"/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通过数据库个人账号访问，需要先在数据库网站（或APP）上依据提示注册个人账号，激活</w:t>
      </w:r>
      <w:r>
        <w:rPr>
          <w:rFonts w:ascii="Times New Roman" w:hAnsi="Times New Roman" w:cs="Times New Roman"/>
          <w:bCs/>
          <w:color w:val="FF0000"/>
          <w:szCs w:val="21"/>
        </w:rPr>
        <w:t>远程访问</w:t>
      </w:r>
      <w:r>
        <w:rPr>
          <w:rFonts w:hint="eastAsia" w:ascii="Times New Roman" w:hAnsi="Times New Roman" w:cs="Times New Roman"/>
          <w:bCs/>
          <w:color w:val="FF0000"/>
          <w:szCs w:val="21"/>
        </w:rPr>
        <w:t>（Remote Access）</w:t>
      </w:r>
      <w:r>
        <w:rPr>
          <w:rFonts w:ascii="Times New Roman" w:hAnsi="Times New Roman" w:cs="Times New Roman"/>
          <w:bCs/>
          <w:szCs w:val="21"/>
        </w:rPr>
        <w:t>权限后，即可在校外登录个人账号访问。比较详细的注册方法参见下方。</w:t>
      </w:r>
    </w:p>
    <w:p>
      <w:pPr>
        <w:spacing w:line="500" w:lineRule="exact"/>
        <w:rPr>
          <w:rFonts w:ascii="Times New Roman" w:hAnsi="Times New Roman" w:cs="Times New Roman"/>
          <w:bCs/>
          <w:szCs w:val="21"/>
        </w:rPr>
      </w:pPr>
    </w:p>
    <w:p>
      <w:pPr>
        <w:pStyle w:val="2"/>
        <w:numPr>
          <w:ilvl w:val="0"/>
          <w:numId w:val="0"/>
        </w:numPr>
        <w:spacing w:before="312" w:beforeLines="100"/>
      </w:pPr>
      <w:bookmarkStart w:id="0" w:name="_Toc24187"/>
      <w:bookmarkStart w:id="1" w:name="_Toc11056"/>
      <w:bookmarkStart w:id="2" w:name="_Toc19550"/>
      <w:bookmarkStart w:id="3" w:name="_Toc14466"/>
      <w:bookmarkStart w:id="4" w:name="_Toc21579"/>
      <w:bookmarkStart w:id="5" w:name="_Toc19507"/>
      <w:bookmarkStart w:id="6" w:name="_Toc26320"/>
      <w:bookmarkStart w:id="7" w:name="_Toc17085"/>
      <w:bookmarkStart w:id="8" w:name="_Toc13302"/>
      <w:bookmarkStart w:id="9" w:name="_Toc13695"/>
      <w:r>
        <w:rPr>
          <w:rFonts w:hint="eastAsia"/>
        </w:rPr>
        <w:t>一、</w:t>
      </w:r>
      <w:r>
        <w:t>需在校园内激活账号权限的数据库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4"/>
        <w:numPr>
          <w:ilvl w:val="0"/>
          <w:numId w:val="3"/>
        </w:numPr>
        <w:rPr>
          <w:highlight w:val="none"/>
        </w:rPr>
      </w:pPr>
      <w:bookmarkStart w:id="10" w:name="_Toc5459"/>
      <w:bookmarkStart w:id="11" w:name="_Toc31902"/>
      <w:bookmarkStart w:id="12" w:name="_Toc14599"/>
      <w:bookmarkStart w:id="13" w:name="_Toc29583"/>
      <w:bookmarkStart w:id="14" w:name="_Toc25599"/>
      <w:bookmarkStart w:id="15" w:name="_Toc15294"/>
      <w:bookmarkStart w:id="16" w:name="_Toc17829"/>
      <w:bookmarkStart w:id="17" w:name="_Toc604"/>
      <w:bookmarkStart w:id="18" w:name="_Toc3335"/>
      <w:bookmarkStart w:id="19" w:name="_Toc614"/>
      <w:r>
        <w:rPr>
          <w:highlight w:val="none"/>
        </w:rPr>
        <w:t>ACM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hint="eastAsia"/>
          <w:highlight w:val="none"/>
        </w:rPr>
        <w:t xml:space="preserve"> </w:t>
      </w:r>
      <w:r>
        <w:rPr>
          <w:rFonts w:hint="eastAsia"/>
          <w:highlight w:val="none"/>
          <w:lang w:val="en-US" w:eastAsia="zh-CN"/>
        </w:rPr>
        <w:t xml:space="preserve"> </w:t>
      </w:r>
    </w:p>
    <w:p>
      <w:pPr>
        <w:pStyle w:val="19"/>
        <w:widowControl/>
        <w:spacing w:line="360" w:lineRule="auto"/>
        <w:ind w:firstLineChars="0"/>
        <w:rPr>
          <w:bCs/>
          <w:sz w:val="24"/>
          <w:highlight w:val="none"/>
        </w:rPr>
      </w:pPr>
      <w:r>
        <w:rPr>
          <w:rFonts w:eastAsiaTheme="minorEastAsia"/>
          <w:szCs w:val="21"/>
          <w:highlight w:val="none"/>
        </w:rPr>
        <w:t>校园网范围内登录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"http://dl.acm.org/" </w:instrText>
      </w:r>
      <w:r>
        <w:rPr>
          <w:highlight w:val="none"/>
        </w:rPr>
        <w:fldChar w:fldCharType="separate"/>
      </w:r>
      <w:r>
        <w:rPr>
          <w:rFonts w:eastAsiaTheme="minorEastAsia"/>
          <w:szCs w:val="21"/>
          <w:highlight w:val="none"/>
        </w:rPr>
        <w:t>http://dl.acm.org/</w:t>
      </w:r>
      <w:r>
        <w:rPr>
          <w:rFonts w:eastAsiaTheme="minorEastAsia"/>
          <w:szCs w:val="21"/>
          <w:highlight w:val="none"/>
        </w:rPr>
        <w:fldChar w:fldCharType="end"/>
      </w:r>
      <w:r>
        <w:rPr>
          <w:rFonts w:eastAsiaTheme="minorEastAsia"/>
          <w:szCs w:val="21"/>
          <w:highlight w:val="none"/>
        </w:rPr>
        <w:t>，点击页面右上角“Register”，注册ACM账号；注册成功后再次打开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"http://dl.acm.org/" </w:instrText>
      </w:r>
      <w:r>
        <w:rPr>
          <w:highlight w:val="none"/>
        </w:rPr>
        <w:fldChar w:fldCharType="separate"/>
      </w:r>
      <w:r>
        <w:rPr>
          <w:rFonts w:eastAsiaTheme="minorEastAsia"/>
          <w:szCs w:val="21"/>
          <w:highlight w:val="none"/>
        </w:rPr>
        <w:t>http://dl.acm.org/</w:t>
      </w:r>
      <w:r>
        <w:rPr>
          <w:rFonts w:eastAsiaTheme="minorEastAsia"/>
          <w:szCs w:val="21"/>
          <w:highlight w:val="none"/>
        </w:rPr>
        <w:fldChar w:fldCharType="end"/>
      </w:r>
      <w:r>
        <w:rPr>
          <w:rFonts w:eastAsiaTheme="minorEastAsia"/>
          <w:szCs w:val="21"/>
          <w:highlight w:val="none"/>
        </w:rPr>
        <w:t>进行登录（必须是在订购单位的 IP 范围 内），便激活了远程访问功能；激活成功后通过登陆该个人网络账号，就能在任何地方使用ACM Digital Library。远程访问的账号访问期限是6个月，过后必须在单位的IP范围内再登陆激活。</w:t>
      </w:r>
    </w:p>
    <w:p>
      <w:pPr>
        <w:pStyle w:val="4"/>
        <w:numPr>
          <w:ilvl w:val="0"/>
          <w:numId w:val="3"/>
        </w:numPr>
        <w:rPr>
          <w:highlight w:val="none"/>
        </w:rPr>
      </w:pPr>
      <w:bookmarkStart w:id="20" w:name="_Toc28702"/>
      <w:bookmarkStart w:id="21" w:name="_Toc12577"/>
      <w:bookmarkStart w:id="22" w:name="_Toc22877"/>
      <w:bookmarkStart w:id="23" w:name="_Toc437"/>
      <w:bookmarkStart w:id="24" w:name="_Toc30499"/>
      <w:bookmarkStart w:id="25" w:name="_Toc29196"/>
      <w:bookmarkStart w:id="26" w:name="_Toc25948"/>
      <w:bookmarkStart w:id="27" w:name="_Toc31748"/>
      <w:bookmarkStart w:id="28" w:name="_Toc8701"/>
      <w:bookmarkStart w:id="29" w:name="_Toc12134"/>
      <w:bookmarkStart w:id="30" w:name="_Toc9007"/>
      <w:bookmarkStart w:id="31" w:name="_Toc31117"/>
      <w:bookmarkStart w:id="32" w:name="_Toc16690"/>
      <w:bookmarkStart w:id="33" w:name="_Toc12871"/>
      <w:bookmarkStart w:id="34" w:name="_Toc13811"/>
      <w:bookmarkStart w:id="35" w:name="_Toc3030"/>
      <w:bookmarkStart w:id="36" w:name="_Toc20105"/>
      <w:bookmarkStart w:id="37" w:name="_Toc29019"/>
      <w:r>
        <w:rPr>
          <w:rFonts w:hint="eastAsia"/>
          <w:highlight w:val="none"/>
        </w:rPr>
        <w:t>AMS和MathSciNet数学评论数据库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hint="eastAsia"/>
          <w:highlight w:val="none"/>
        </w:rPr>
        <w:t xml:space="preserve"> </w:t>
      </w:r>
      <w:r>
        <w:rPr>
          <w:rFonts w:hint="eastAsia"/>
          <w:highlight w:val="none"/>
          <w:lang w:val="en-US" w:eastAsia="zh-CN"/>
        </w:rPr>
        <w:t xml:space="preserve"> </w:t>
      </w:r>
    </w:p>
    <w:p>
      <w:pPr>
        <w:pStyle w:val="19"/>
        <w:widowControl/>
        <w:spacing w:line="360" w:lineRule="auto"/>
        <w:ind w:firstLineChars="0"/>
        <w:rPr>
          <w:rFonts w:eastAsiaTheme="minorEastAsia"/>
          <w:szCs w:val="21"/>
          <w:highlight w:val="none"/>
        </w:rPr>
      </w:pPr>
      <w:r>
        <w:rPr>
          <w:rFonts w:hint="eastAsia" w:eastAsiaTheme="minorEastAsia"/>
          <w:szCs w:val="21"/>
          <w:highlight w:val="none"/>
        </w:rPr>
        <w:t>在校园 IP 范围内，用个人设备（手机、笔记本等）访问 AMS 远程访问链接： https://www.ams.org/pairing/pair_my_device.html，点击“Yes, continue”确认并继续，点击“accept（接受）”AMS远程访问许可协议，即绑定成功，页面右上角会显示剩余天数，有效期90天，失效后重新绑定即可。</w:t>
      </w:r>
    </w:p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>
      <w:pPr>
        <w:pStyle w:val="4"/>
        <w:numPr>
          <w:ilvl w:val="0"/>
          <w:numId w:val="3"/>
        </w:numPr>
      </w:pPr>
      <w:bookmarkStart w:id="38" w:name="_Toc26214"/>
      <w:bookmarkStart w:id="39" w:name="_Toc28459"/>
      <w:bookmarkStart w:id="40" w:name="_Toc24735"/>
      <w:bookmarkStart w:id="41" w:name="_Toc24745"/>
      <w:bookmarkStart w:id="42" w:name="_Toc4610"/>
      <w:bookmarkStart w:id="43" w:name="_Toc7177"/>
      <w:bookmarkStart w:id="44" w:name="_Toc30685"/>
      <w:bookmarkStart w:id="45" w:name="_Toc30913"/>
      <w:bookmarkStart w:id="46" w:name="_Toc7184"/>
      <w:bookmarkStart w:id="47" w:name="_Toc3911"/>
      <w:r>
        <w:t>APS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hint="eastAsia"/>
        </w:rPr>
        <w:t xml:space="preserve">  </w:t>
      </w:r>
    </w:p>
    <w:p>
      <w:pPr>
        <w:pStyle w:val="19"/>
        <w:widowControl/>
        <w:spacing w:line="360" w:lineRule="auto"/>
        <w:ind w:firstLineChars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校园网范围内登录</w:t>
      </w:r>
      <w:r>
        <w:fldChar w:fldCharType="begin"/>
      </w:r>
      <w:r>
        <w:instrText xml:space="preserve"> HYPERLINK "https://journals.aps.org/" </w:instrText>
      </w:r>
      <w:r>
        <w:fldChar w:fldCharType="separate"/>
      </w:r>
      <w:r>
        <w:rPr>
          <w:rFonts w:eastAsiaTheme="minorEastAsia"/>
          <w:szCs w:val="21"/>
        </w:rPr>
        <w:t>https://journals.aps.org/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，点击页面右上角“Log In”- “Create an account”，注册APS账号；登录APS文章摘要主页，在页面右方点击“Go Mobile”链接，按提示激活；激活成功后，登录APS期刊https://journals.aps.org/login，在“Your Account”栏可看到学校名称，登录的期刊名，访问权限截止时间。有效期为</w:t>
      </w:r>
      <w:r>
        <w:rPr>
          <w:rFonts w:hint="eastAsia" w:eastAsiaTheme="minorEastAsia"/>
          <w:szCs w:val="21"/>
        </w:rPr>
        <w:t>3个月</w:t>
      </w:r>
      <w:r>
        <w:rPr>
          <w:rFonts w:eastAsiaTheme="minorEastAsia"/>
          <w:szCs w:val="21"/>
        </w:rPr>
        <w:t>，如需再次使用，需要在校园网IP范围内重新激活。</w:t>
      </w:r>
    </w:p>
    <w:p>
      <w:pPr>
        <w:pStyle w:val="19"/>
        <w:widowControl/>
        <w:spacing w:line="360" w:lineRule="auto"/>
        <w:ind w:firstLineChars="0"/>
        <w:rPr>
          <w:rFonts w:eastAsiaTheme="minorEastAsia"/>
          <w:szCs w:val="21"/>
        </w:rPr>
      </w:pPr>
    </w:p>
    <w:p>
      <w:pPr>
        <w:pStyle w:val="4"/>
        <w:numPr>
          <w:ilvl w:val="0"/>
          <w:numId w:val="3"/>
        </w:numPr>
      </w:pPr>
      <w:bookmarkStart w:id="48" w:name="_Toc13168"/>
      <w:bookmarkStart w:id="49" w:name="_Toc6846"/>
      <w:bookmarkStart w:id="50" w:name="_Toc10083"/>
      <w:bookmarkStart w:id="51" w:name="_Toc9880"/>
      <w:bookmarkStart w:id="52" w:name="_Toc3156"/>
      <w:bookmarkStart w:id="53" w:name="_Toc30367"/>
      <w:bookmarkStart w:id="54" w:name="_Toc4066"/>
      <w:bookmarkStart w:id="55" w:name="_Toc28354"/>
      <w:bookmarkStart w:id="56" w:name="_Toc29289"/>
      <w:bookmarkStart w:id="57" w:name="_Toc1642"/>
      <w:r>
        <w:t>SPIE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</w:p>
    <w:p>
      <w:pPr>
        <w:pStyle w:val="19"/>
        <w:widowControl/>
        <w:spacing w:line="360" w:lineRule="auto"/>
        <w:ind w:firstLineChars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校园网范围内进入SPIE数据库平台</w:t>
      </w:r>
      <w:r>
        <w:fldChar w:fldCharType="begin"/>
      </w:r>
      <w:r>
        <w:instrText xml:space="preserve"> HYPERLINK "https://www.spiedigitallibrary.org" </w:instrText>
      </w:r>
      <w:r>
        <w:fldChar w:fldCharType="separate"/>
      </w:r>
      <w:r>
        <w:rPr>
          <w:rFonts w:eastAsiaTheme="minorEastAsia"/>
          <w:szCs w:val="21"/>
        </w:rPr>
        <w:t>https://www.spiedigitallibrary.org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，在页面右上角点击Sign in，创建个人账号；创建个人账号需要填写信息较多，请耐心填写；注册成功后再次登录SPIE数据库平台</w:t>
      </w:r>
      <w:r>
        <w:fldChar w:fldCharType="begin"/>
      </w:r>
      <w:r>
        <w:instrText xml:space="preserve"> HYPERLINK "https://www.spiedigitallibrary.org" </w:instrText>
      </w:r>
      <w:r>
        <w:fldChar w:fldCharType="separate"/>
      </w:r>
      <w:r>
        <w:rPr>
          <w:rFonts w:eastAsiaTheme="minorEastAsia"/>
          <w:szCs w:val="21"/>
        </w:rPr>
        <w:t>https://www.spiedigitallibrary.org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，即可在校外通过个人账号访问SPIE数据库；登陆有效期3个月时间，如需再次使用，在校园网范围内登陆个人账号再次验证即可。</w:t>
      </w:r>
    </w:p>
    <w:p>
      <w:pPr>
        <w:pStyle w:val="4"/>
        <w:widowControl/>
        <w:numPr>
          <w:ilvl w:val="0"/>
          <w:numId w:val="3"/>
        </w:numPr>
        <w:spacing w:line="360" w:lineRule="auto"/>
        <w:rPr>
          <w:highlight w:val="none"/>
        </w:rPr>
      </w:pPr>
      <w:bookmarkStart w:id="58" w:name="_Toc2416"/>
      <w:bookmarkStart w:id="59" w:name="_Toc26840"/>
      <w:bookmarkStart w:id="60" w:name="_Toc21353"/>
      <w:bookmarkStart w:id="61" w:name="_Toc29650"/>
      <w:bookmarkStart w:id="62" w:name="_Toc10093"/>
      <w:bookmarkStart w:id="63" w:name="_Toc26457"/>
      <w:bookmarkStart w:id="64" w:name="_Toc29751"/>
      <w:bookmarkStart w:id="65" w:name="_Toc18638"/>
      <w:bookmarkStart w:id="66" w:name="_Toc14954"/>
      <w:r>
        <w:rPr>
          <w:rFonts w:hint="eastAsia"/>
          <w:highlight w:val="none"/>
        </w:rPr>
        <w:t>读秀学术搜索超星电子书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rPr>
          <w:rFonts w:hint="eastAsia"/>
          <w:highlight w:val="none"/>
        </w:rPr>
        <w:t xml:space="preserve"> </w:t>
      </w:r>
    </w:p>
    <w:p>
      <w:pPr>
        <w:pStyle w:val="19"/>
        <w:widowControl/>
        <w:numPr>
          <w:ilvl w:val="0"/>
          <w:numId w:val="4"/>
        </w:numPr>
        <w:spacing w:line="360" w:lineRule="auto"/>
        <w:ind w:firstLineChars="0"/>
        <w:rPr>
          <w:rFonts w:eastAsiaTheme="minorEastAsia"/>
          <w:szCs w:val="21"/>
          <w:highlight w:val="none"/>
        </w:rPr>
      </w:pPr>
      <w:r>
        <w:rPr>
          <w:rFonts w:eastAsiaTheme="minorEastAsia"/>
          <w:szCs w:val="21"/>
          <w:highlight w:val="none"/>
        </w:rPr>
        <w:t>在</w:t>
      </w:r>
      <w:r>
        <w:rPr>
          <w:rFonts w:hint="eastAsia" w:eastAsiaTheme="minorEastAsia"/>
          <w:szCs w:val="21"/>
          <w:highlight w:val="none"/>
        </w:rPr>
        <w:t>校园网范围内，打开读秀学术搜索主页，页面右下角会弹出提示注册个人认证账号。</w:t>
      </w:r>
    </w:p>
    <w:p>
      <w:pPr>
        <w:pStyle w:val="19"/>
        <w:widowControl/>
        <w:numPr>
          <w:ilvl w:val="0"/>
          <w:numId w:val="4"/>
        </w:numPr>
        <w:spacing w:line="360" w:lineRule="auto"/>
        <w:ind w:firstLineChars="0"/>
        <w:rPr>
          <w:rFonts w:eastAsiaTheme="minorEastAsia"/>
          <w:szCs w:val="21"/>
          <w:highlight w:val="none"/>
        </w:rPr>
      </w:pPr>
      <w:r>
        <w:rPr>
          <w:rFonts w:hint="eastAsia" w:eastAsiaTheme="minorEastAsia"/>
          <w:szCs w:val="21"/>
          <w:highlight w:val="none"/>
        </w:rPr>
        <w:t>点击我要注册，进入注册页面，输入手机号进行注册。</w:t>
      </w:r>
    </w:p>
    <w:p>
      <w:pPr>
        <w:pStyle w:val="19"/>
        <w:widowControl/>
        <w:numPr>
          <w:ilvl w:val="0"/>
          <w:numId w:val="4"/>
        </w:numPr>
        <w:spacing w:line="360" w:lineRule="auto"/>
        <w:ind w:firstLineChars="0"/>
        <w:rPr>
          <w:rFonts w:eastAsiaTheme="minorEastAsia"/>
          <w:szCs w:val="21"/>
          <w:highlight w:val="none"/>
        </w:rPr>
      </w:pPr>
      <w:r>
        <w:rPr>
          <w:rFonts w:eastAsiaTheme="minorEastAsia"/>
          <w:szCs w:val="21"/>
          <w:highlight w:val="none"/>
        </w:rPr>
        <w:t>如果您已经有个人账号，请直接在单位有效IP内进行</w:t>
      </w:r>
      <w:r>
        <w:rPr>
          <w:rFonts w:hint="eastAsia" w:eastAsiaTheme="minorEastAsia"/>
          <w:szCs w:val="21"/>
          <w:highlight w:val="none"/>
        </w:rPr>
        <w:t>认证。</w:t>
      </w:r>
      <w:r>
        <w:rPr>
          <w:rFonts w:eastAsiaTheme="minorEastAsia"/>
          <w:szCs w:val="21"/>
          <w:highlight w:val="none"/>
        </w:rPr>
        <w:t>认证需登录注册的个人账号，点击确定进入用户登录页。</w:t>
      </w:r>
    </w:p>
    <w:p>
      <w:pPr>
        <w:pStyle w:val="19"/>
        <w:widowControl/>
        <w:numPr>
          <w:ilvl w:val="0"/>
          <w:numId w:val="4"/>
        </w:numPr>
        <w:spacing w:line="360" w:lineRule="auto"/>
        <w:ind w:firstLineChars="0"/>
        <w:rPr>
          <w:rFonts w:eastAsiaTheme="minorEastAsia"/>
          <w:szCs w:val="21"/>
          <w:highlight w:val="none"/>
        </w:rPr>
      </w:pPr>
      <w:r>
        <w:rPr>
          <w:rFonts w:eastAsiaTheme="minorEastAsia"/>
          <w:szCs w:val="21"/>
          <w:highlight w:val="none"/>
        </w:rPr>
        <w:t>登录账号后即自动绑定该IP</w:t>
      </w:r>
      <w:r>
        <w:rPr>
          <w:rFonts w:eastAsia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所在的单位</w:t>
      </w:r>
      <w:r>
        <w:rPr>
          <w:rFonts w:hint="eastAsia" w:eastAsia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后，就可以校外访问了。</w:t>
      </w:r>
    </w:p>
    <w:p>
      <w:pPr>
        <w:pStyle w:val="19"/>
        <w:widowControl/>
        <w:numPr>
          <w:ilvl w:val="255"/>
          <w:numId w:val="0"/>
        </w:numPr>
        <w:spacing w:line="360" w:lineRule="auto"/>
        <w:ind w:firstLine="420" w:firstLineChars="200"/>
        <w:rPr>
          <w:rFonts w:hint="eastAsia" w:eastAsiaTheme="minorEastAsia"/>
          <w:szCs w:val="21"/>
          <w:highlight w:val="none"/>
        </w:rPr>
      </w:pPr>
      <w:r>
        <w:rPr>
          <w:rFonts w:hint="eastAsia" w:eastAsiaTheme="minorEastAsia"/>
          <w:szCs w:val="21"/>
          <w:highlight w:val="none"/>
        </w:rPr>
        <w:t>详见数据库主页右下角使用帮助。</w:t>
      </w:r>
    </w:p>
    <w:p>
      <w:pPr>
        <w:pStyle w:val="19"/>
        <w:widowControl/>
        <w:numPr>
          <w:ilvl w:val="255"/>
          <w:numId w:val="0"/>
        </w:numPr>
        <w:spacing w:line="360" w:lineRule="auto"/>
        <w:ind w:firstLine="420" w:firstLineChars="200"/>
        <w:rPr>
          <w:rFonts w:hint="eastAsia" w:eastAsiaTheme="minorEastAsia"/>
          <w:szCs w:val="21"/>
          <w:highlight w:val="none"/>
        </w:rPr>
      </w:pPr>
    </w:p>
    <w:p>
      <w:pPr>
        <w:pStyle w:val="4"/>
        <w:widowControl/>
        <w:numPr>
          <w:ilvl w:val="0"/>
          <w:numId w:val="3"/>
        </w:numPr>
        <w:spacing w:line="360" w:lineRule="auto"/>
        <w:rPr>
          <w:highlight w:val="none"/>
        </w:rPr>
      </w:pPr>
      <w:bookmarkStart w:id="67" w:name="_Toc9135"/>
      <w:bookmarkStart w:id="68" w:name="_Toc32636"/>
      <w:bookmarkStart w:id="69" w:name="_Toc17730"/>
      <w:bookmarkStart w:id="70" w:name="_Toc15831"/>
      <w:bookmarkStart w:id="71" w:name="_Toc20521"/>
      <w:bookmarkStart w:id="72" w:name="_Toc26570"/>
      <w:bookmarkStart w:id="73" w:name="_Toc3812"/>
      <w:r>
        <w:rPr>
          <w:rFonts w:hint="eastAsia"/>
          <w:highlight w:val="none"/>
        </w:rPr>
        <w:t>库客数字音乐图书馆</w:t>
      </w:r>
      <w:bookmarkEnd w:id="67"/>
      <w:bookmarkEnd w:id="68"/>
      <w:bookmarkEnd w:id="69"/>
      <w:bookmarkEnd w:id="70"/>
      <w:bookmarkEnd w:id="71"/>
      <w:bookmarkEnd w:id="72"/>
      <w:bookmarkEnd w:id="73"/>
      <w:r>
        <w:rPr>
          <w:rFonts w:hint="eastAsia"/>
          <w:highlight w:val="none"/>
        </w:rPr>
        <w:t xml:space="preserve">  </w:t>
      </w:r>
      <w:r>
        <w:rPr>
          <w:rFonts w:hint="eastAsia"/>
          <w:highlight w:val="none"/>
          <w:lang w:val="en-US" w:eastAsia="zh-CN"/>
        </w:rPr>
        <w:t xml:space="preserve"> </w:t>
      </w:r>
    </w:p>
    <w:p>
      <w:pPr>
        <w:pStyle w:val="19"/>
        <w:widowControl/>
        <w:spacing w:line="360" w:lineRule="auto"/>
        <w:ind w:firstLineChars="0"/>
        <w:rPr>
          <w:rFonts w:eastAsiaTheme="minorEastAsia"/>
          <w:szCs w:val="21"/>
          <w:highlight w:val="none"/>
        </w:rPr>
      </w:pPr>
      <w:r>
        <w:rPr>
          <w:rFonts w:hint="eastAsia" w:eastAsiaTheme="minorEastAsia"/>
          <w:szCs w:val="21"/>
          <w:highlight w:val="none"/>
        </w:rPr>
        <w:t>在校园网范围内注册账号后，即可在校外访问。</w:t>
      </w:r>
    </w:p>
    <w:p>
      <w:pPr>
        <w:pStyle w:val="19"/>
        <w:widowControl/>
        <w:spacing w:line="360" w:lineRule="auto"/>
        <w:ind w:firstLineChars="0"/>
        <w:rPr>
          <w:rFonts w:eastAsiaTheme="minorEastAsia"/>
          <w:szCs w:val="21"/>
        </w:rPr>
      </w:pPr>
    </w:p>
    <w:p>
      <w:pPr>
        <w:pStyle w:val="2"/>
        <w:numPr>
          <w:ilvl w:val="0"/>
          <w:numId w:val="5"/>
        </w:numPr>
        <w:spacing w:before="312" w:beforeLines="100"/>
        <w:rPr>
          <w:rFonts w:hint="eastAsia"/>
        </w:rPr>
      </w:pPr>
      <w:bookmarkStart w:id="74" w:name="_Toc12421"/>
      <w:bookmarkStart w:id="75" w:name="_Toc22"/>
      <w:bookmarkStart w:id="76" w:name="_Toc31615"/>
      <w:bookmarkStart w:id="77" w:name="_Toc3725"/>
      <w:bookmarkStart w:id="78" w:name="_Toc1626"/>
      <w:bookmarkStart w:id="79" w:name="_Toc2599"/>
      <w:bookmarkStart w:id="80" w:name="_Toc13617"/>
      <w:bookmarkStart w:id="81" w:name="_Toc24220"/>
      <w:bookmarkStart w:id="82" w:name="_Toc10690"/>
      <w:bookmarkStart w:id="83" w:name="_Toc18937"/>
      <w:r>
        <w:rPr>
          <w:rFonts w:hint="eastAsia"/>
        </w:rPr>
        <w:t>可在校外激活账号权限的数据库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Start w:id="84" w:name="_Toc18888"/>
      <w:bookmarkStart w:id="85" w:name="_Toc19756"/>
      <w:bookmarkStart w:id="86" w:name="_Toc28112"/>
      <w:bookmarkStart w:id="87" w:name="_Toc26974"/>
    </w:p>
    <w:p>
      <w:pPr>
        <w:pStyle w:val="4"/>
        <w:widowControl/>
        <w:numPr>
          <w:ilvl w:val="0"/>
          <w:numId w:val="0"/>
        </w:numPr>
        <w:spacing w:line="360" w:lineRule="auto"/>
        <w:rPr>
          <w:rFonts w:hint="default" w:eastAsiaTheme="minorEastAsia"/>
          <w:highlight w:val="none"/>
          <w:lang w:val="en-US" w:eastAsia="zh-CN"/>
        </w:rPr>
      </w:pPr>
      <w:bookmarkStart w:id="88" w:name="_Toc30333"/>
      <w:bookmarkStart w:id="89" w:name="_Toc7134"/>
      <w:bookmarkStart w:id="90" w:name="_Toc7551"/>
      <w:bookmarkStart w:id="91" w:name="_Toc28186"/>
      <w:bookmarkStart w:id="92" w:name="_Toc4703"/>
      <w:bookmarkStart w:id="93" w:name="_Toc4448"/>
      <w:r>
        <w:rPr>
          <w:rFonts w:hint="eastAsia"/>
          <w:b w:val="0"/>
          <w:highlight w:val="none"/>
        </w:rPr>
        <w:t>1.</w:t>
      </w:r>
      <w:r>
        <w:rPr>
          <w:rFonts w:hint="eastAsia"/>
          <w:highlight w:val="none"/>
        </w:rPr>
        <w:t xml:space="preserve"> CSMAR中国经济金融研究数据库</w:t>
      </w:r>
      <w:bookmarkEnd w:id="88"/>
      <w:bookmarkEnd w:id="89"/>
      <w:bookmarkEnd w:id="90"/>
      <w:bookmarkEnd w:id="91"/>
      <w:bookmarkEnd w:id="92"/>
      <w:bookmarkEnd w:id="93"/>
      <w:r>
        <w:rPr>
          <w:rFonts w:hint="eastAsia"/>
          <w:highlight w:val="none"/>
          <w:lang w:val="en-US" w:eastAsia="zh-CN"/>
        </w:rPr>
        <w:t xml:space="preserve"> </w:t>
      </w:r>
    </w:p>
    <w:p>
      <w:pPr>
        <w:pStyle w:val="3"/>
        <w:numPr>
          <w:ilvl w:val="255"/>
          <w:numId w:val="0"/>
        </w:numPr>
        <w:spacing w:line="500" w:lineRule="exact"/>
        <w:ind w:left="425"/>
        <w:rPr>
          <w:rFonts w:ascii="Times New Roman" w:hAnsi="Times New Roman" w:cs="Times New Roman"/>
          <w:szCs w:val="21"/>
          <w:highlight w:val="none"/>
        </w:rPr>
      </w:pPr>
      <w:r>
        <w:rPr>
          <w:rFonts w:hint="eastAsia" w:ascii="Times New Roman" w:hAnsi="Times New Roman" w:cs="Times New Roman"/>
          <w:szCs w:val="21"/>
          <w:highlight w:val="none"/>
        </w:rPr>
        <w:t>使用学校邮箱注册即可访问。长期有效。</w:t>
      </w:r>
      <w:bookmarkEnd w:id="84"/>
      <w:bookmarkEnd w:id="85"/>
      <w:bookmarkEnd w:id="86"/>
      <w:bookmarkEnd w:id="87"/>
    </w:p>
    <w:p>
      <w:pPr>
        <w:pStyle w:val="4"/>
        <w:widowControl/>
        <w:numPr>
          <w:ilvl w:val="0"/>
          <w:numId w:val="0"/>
        </w:numPr>
        <w:spacing w:line="360" w:lineRule="auto"/>
        <w:rPr>
          <w:rFonts w:hint="default" w:eastAsiaTheme="minorEastAsia"/>
          <w:b w:val="0"/>
          <w:highlight w:val="none"/>
          <w:lang w:val="en-US" w:eastAsia="zh-CN"/>
        </w:rPr>
      </w:pPr>
      <w:bookmarkStart w:id="94" w:name="_Toc10916"/>
      <w:r>
        <w:rPr>
          <w:rFonts w:hint="eastAsia"/>
          <w:b w:val="0"/>
          <w:highlight w:val="none"/>
        </w:rPr>
        <w:t>2</w:t>
      </w:r>
      <w:r>
        <w:rPr>
          <w:b w:val="0"/>
          <w:highlight w:val="none"/>
        </w:rPr>
        <w:t xml:space="preserve">. </w:t>
      </w:r>
      <w:r>
        <w:rPr>
          <w:rFonts w:hint="eastAsia"/>
          <w:bCs/>
          <w:highlight w:val="none"/>
        </w:rPr>
        <w:t>博看期刊数据库</w:t>
      </w:r>
      <w:bookmarkEnd w:id="94"/>
      <w:r>
        <w:rPr>
          <w:rFonts w:hint="eastAsia"/>
          <w:bCs/>
          <w:highlight w:val="none"/>
          <w:lang w:val="en-US" w:eastAsia="zh-CN"/>
        </w:rPr>
        <w:t xml:space="preserve">  </w:t>
      </w:r>
    </w:p>
    <w:p>
      <w:pPr>
        <w:pStyle w:val="3"/>
        <w:numPr>
          <w:ilvl w:val="255"/>
          <w:numId w:val="0"/>
        </w:numPr>
        <w:spacing w:line="500" w:lineRule="exact"/>
        <w:ind w:left="425"/>
        <w:rPr>
          <w:rFonts w:ascii="Times New Roman" w:hAnsi="Times New Roman" w:cs="Times New Roman"/>
          <w:szCs w:val="21"/>
          <w:highlight w:val="none"/>
        </w:rPr>
      </w:pPr>
      <w:r>
        <w:rPr>
          <w:rFonts w:hint="eastAsia" w:ascii="Times New Roman" w:hAnsi="Times New Roman" w:cs="Times New Roman"/>
          <w:szCs w:val="21"/>
          <w:highlight w:val="none"/>
        </w:rPr>
        <w:t>新用户注册，先输入手机号验证设置密码，然后输入机构账号nfkjdx，即可访问。</w:t>
      </w:r>
    </w:p>
    <w:p>
      <w:pPr>
        <w:numPr>
          <w:ilvl w:val="255"/>
          <w:numId w:val="0"/>
        </w:numPr>
        <w:spacing w:line="500" w:lineRule="exact"/>
        <w:ind w:firstLine="42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highlight w:val="none"/>
        </w:rPr>
        <w:t>已注册用户可以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在</w:t>
      </w:r>
      <w:r>
        <w:rPr>
          <w:rFonts w:hint="eastAsia" w:ascii="Times New Roman" w:hAnsi="Times New Roman" w:cs="Times New Roman"/>
          <w:szCs w:val="21"/>
          <w:highlight w:val="none"/>
        </w:rPr>
        <w:t>“我的”页面，在“绑定机构授权码”处输入机构账号nfkjdx绑定，即可访问。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1517986"/>
    </w:sdtPr>
    <w:sdtContent>
      <w:sdt>
        <w:sdtPr>
          <w:id w:val="860082579"/>
        </w:sdtPr>
        <w:sdtContent>
          <w:p>
            <w:pPr>
              <w:pStyle w:val="8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1DF7B8"/>
    <w:multiLevelType w:val="singleLevel"/>
    <w:tmpl w:val="DE1DF7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5832EA"/>
    <w:multiLevelType w:val="multilevel"/>
    <w:tmpl w:val="095832EA"/>
    <w:lvl w:ilvl="0" w:tentative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6530A0"/>
    <w:multiLevelType w:val="multilevel"/>
    <w:tmpl w:val="1B6530A0"/>
    <w:lvl w:ilvl="0" w:tentative="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3296577C"/>
    <w:multiLevelType w:val="multilevel"/>
    <w:tmpl w:val="3296577C"/>
    <w:lvl w:ilvl="0" w:tentative="0">
      <w:start w:val="1"/>
      <w:numFmt w:val="chineseCountingThousand"/>
      <w:pStyle w:val="2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855CBF"/>
    <w:multiLevelType w:val="multilevel"/>
    <w:tmpl w:val="35855CB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iNDFjOGQ3ZTdhNTNlZTg1NTliNjgzMmVjYWUxN2UifQ=="/>
    <w:docVar w:name="KSO_WPS_MARK_KEY" w:val="6fc99afd-7fcf-4ca1-a4a5-491b0f608c49"/>
  </w:docVars>
  <w:rsids>
    <w:rsidRoot w:val="5ACE6EE1"/>
    <w:rsid w:val="000A0D25"/>
    <w:rsid w:val="00140A7D"/>
    <w:rsid w:val="00184475"/>
    <w:rsid w:val="001F2835"/>
    <w:rsid w:val="00235E14"/>
    <w:rsid w:val="003161BF"/>
    <w:rsid w:val="00364D73"/>
    <w:rsid w:val="003F7A40"/>
    <w:rsid w:val="005E39E4"/>
    <w:rsid w:val="00704487"/>
    <w:rsid w:val="007B3C58"/>
    <w:rsid w:val="007C256A"/>
    <w:rsid w:val="007F25C1"/>
    <w:rsid w:val="00802877"/>
    <w:rsid w:val="00844B73"/>
    <w:rsid w:val="008648EE"/>
    <w:rsid w:val="00A27248"/>
    <w:rsid w:val="00AE0694"/>
    <w:rsid w:val="00AF3A9A"/>
    <w:rsid w:val="00B81ADA"/>
    <w:rsid w:val="00C475AD"/>
    <w:rsid w:val="00D61890"/>
    <w:rsid w:val="00D66589"/>
    <w:rsid w:val="00E4202D"/>
    <w:rsid w:val="00E63E19"/>
    <w:rsid w:val="00FB41D0"/>
    <w:rsid w:val="047A01F8"/>
    <w:rsid w:val="04927CD5"/>
    <w:rsid w:val="04CA2EB8"/>
    <w:rsid w:val="050672BC"/>
    <w:rsid w:val="0A1C1F56"/>
    <w:rsid w:val="0AD21BBC"/>
    <w:rsid w:val="174F797C"/>
    <w:rsid w:val="1879621D"/>
    <w:rsid w:val="1CF92261"/>
    <w:rsid w:val="1CFF1FA0"/>
    <w:rsid w:val="1EA70054"/>
    <w:rsid w:val="1F7C7DBE"/>
    <w:rsid w:val="26C11A70"/>
    <w:rsid w:val="28740F52"/>
    <w:rsid w:val="2A464DB8"/>
    <w:rsid w:val="2A4D7312"/>
    <w:rsid w:val="2B986BC5"/>
    <w:rsid w:val="32C11D5F"/>
    <w:rsid w:val="39BE5DB1"/>
    <w:rsid w:val="432603AC"/>
    <w:rsid w:val="43FC02E5"/>
    <w:rsid w:val="46295525"/>
    <w:rsid w:val="4C901639"/>
    <w:rsid w:val="55D362EC"/>
    <w:rsid w:val="561964B4"/>
    <w:rsid w:val="56906C54"/>
    <w:rsid w:val="5ACE6EE1"/>
    <w:rsid w:val="5AE0445A"/>
    <w:rsid w:val="5B6A09CB"/>
    <w:rsid w:val="5E360964"/>
    <w:rsid w:val="5F211C5B"/>
    <w:rsid w:val="68714FC3"/>
    <w:rsid w:val="77F30895"/>
    <w:rsid w:val="784B5AE0"/>
    <w:rsid w:val="7EB21646"/>
    <w:rsid w:val="7F46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5"/>
    <w:qFormat/>
    <w:uiPriority w:val="0"/>
    <w:pPr>
      <w:numPr>
        <w:ilvl w:val="0"/>
        <w:numId w:val="1"/>
      </w:numPr>
      <w:spacing w:line="500" w:lineRule="exact"/>
      <w:ind w:firstLine="0" w:firstLineChars="0"/>
      <w:outlineLvl w:val="0"/>
    </w:pPr>
    <w:rPr>
      <w:rFonts w:ascii="Times New Roman" w:hAnsi="Times New Roman" w:cs="Times New Roman"/>
      <w:b/>
      <w:szCs w:val="21"/>
    </w:rPr>
  </w:style>
  <w:style w:type="paragraph" w:styleId="4">
    <w:name w:val="heading 2"/>
    <w:basedOn w:val="1"/>
    <w:next w:val="1"/>
    <w:unhideWhenUsed/>
    <w:qFormat/>
    <w:uiPriority w:val="0"/>
    <w:pPr>
      <w:numPr>
        <w:ilvl w:val="0"/>
        <w:numId w:val="2"/>
      </w:numPr>
      <w:spacing w:line="500" w:lineRule="exact"/>
      <w:outlineLvl w:val="1"/>
    </w:pPr>
    <w:rPr>
      <w:rFonts w:ascii="Times New Roman" w:hAnsi="Times New Roman" w:cs="Times New Roman"/>
      <w:b/>
      <w:szCs w:val="21"/>
    </w:rPr>
  </w:style>
  <w:style w:type="paragraph" w:styleId="5">
    <w:name w:val="heading 3"/>
    <w:basedOn w:val="1"/>
    <w:next w:val="1"/>
    <w:link w:val="27"/>
    <w:unhideWhenUsed/>
    <w:qFormat/>
    <w:uiPriority w:val="0"/>
    <w:pPr>
      <w:spacing w:line="500" w:lineRule="exact"/>
      <w:ind w:left="425"/>
      <w:outlineLvl w:val="2"/>
    </w:pPr>
    <w:rPr>
      <w:rFonts w:ascii="Times New Roman" w:hAnsi="Times New Roman" w:cs="Times New Roman"/>
      <w:b/>
      <w:szCs w:val="21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22"/>
    <w:qFormat/>
    <w:uiPriority w:val="0"/>
    <w:rPr>
      <w:sz w:val="18"/>
      <w:szCs w:val="18"/>
    </w:rPr>
  </w:style>
  <w:style w:type="paragraph" w:styleId="8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</w:style>
  <w:style w:type="paragraph" w:styleId="11">
    <w:name w:val="toc 2"/>
    <w:basedOn w:val="1"/>
    <w:next w:val="1"/>
    <w:qFormat/>
    <w:uiPriority w:val="39"/>
    <w:pPr>
      <w:ind w:left="420" w:left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FollowedHyperlink"/>
    <w:basedOn w:val="14"/>
    <w:qFormat/>
    <w:uiPriority w:val="0"/>
    <w:rPr>
      <w:color w:val="800080"/>
      <w:u w:val="single"/>
    </w:rPr>
  </w:style>
  <w:style w:type="character" w:styleId="17">
    <w:name w:val="Hyperlink"/>
    <w:basedOn w:val="14"/>
    <w:qFormat/>
    <w:uiPriority w:val="99"/>
    <w:rPr>
      <w:color w:val="0000FF"/>
      <w:u w:val="single"/>
    </w:rPr>
  </w:style>
  <w:style w:type="character" w:styleId="18">
    <w:name w:val="annotation reference"/>
    <w:basedOn w:val="14"/>
    <w:qFormat/>
    <w:uiPriority w:val="0"/>
    <w:rPr>
      <w:sz w:val="21"/>
      <w:szCs w:val="21"/>
    </w:rPr>
  </w:style>
  <w:style w:type="paragraph" w:customStyle="1" w:styleId="19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1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2">
    <w:name w:val="批注框文本 字符"/>
    <w:basedOn w:val="14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眉 字符"/>
    <w:basedOn w:val="14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字符"/>
    <w:basedOn w:val="14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标题 1 字符"/>
    <w:basedOn w:val="14"/>
    <w:link w:val="2"/>
    <w:qFormat/>
    <w:uiPriority w:val="0"/>
    <w:rPr>
      <w:rFonts w:eastAsiaTheme="minorEastAsia"/>
      <w:b/>
      <w:kern w:val="2"/>
      <w:sz w:val="21"/>
      <w:szCs w:val="21"/>
    </w:rPr>
  </w:style>
  <w:style w:type="paragraph" w:customStyle="1" w:styleId="26">
    <w:name w:val="TOC 标题1"/>
    <w:basedOn w:val="2"/>
    <w:next w:val="1"/>
    <w:semiHidden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character" w:customStyle="1" w:styleId="27">
    <w:name w:val="标题 3 字符"/>
    <w:basedOn w:val="14"/>
    <w:link w:val="5"/>
    <w:qFormat/>
    <w:uiPriority w:val="0"/>
    <w:rPr>
      <w:rFonts w:eastAsiaTheme="minorEastAsia"/>
      <w:b/>
      <w:kern w:val="2"/>
      <w:sz w:val="21"/>
      <w:szCs w:val="21"/>
    </w:rPr>
  </w:style>
  <w:style w:type="paragraph" w:customStyle="1" w:styleId="2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7518-02F8-43AD-B86E-A82B53C2EA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1184</Words>
  <Characters>1636</Characters>
  <Lines>23</Lines>
  <Paragraphs>6</Paragraphs>
  <TotalTime>4</TotalTime>
  <ScaleCrop>false</ScaleCrop>
  <LinksUpToDate>false</LinksUpToDate>
  <CharactersWithSpaces>1725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2023-06-29T08:02:00Z</dcterms:created>
  <dc:creator>卢正明</dc:creator>
  <cp:lastModifiedBy>卢正明</cp:lastModifiedBy>
  <dcterms:modified xsi:type="dcterms:W3CDTF">2024-01-08T06:51:05Z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61D0C04F532B4D5FA631DA4A4E2B4E80_13</vt:lpwstr>
  </property>
</Properties>
</file>