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napToGrid w:val="0"/>
        <w:spacing w:before="0" w:beforeAutospacing="0" w:after="0" w:afterAutospacing="0" w:line="360" w:lineRule="auto"/>
        <w:jc w:val="both"/>
        <w:rPr>
          <w:rFonts w:ascii="仿宋_GB2312" w:hAnsi="仿宋_GB2312" w:eastAsia="仿宋_GB2312" w:cs="仿宋_GB2312"/>
          <w:b/>
          <w:bCs/>
          <w:sz w:val="40"/>
          <w:szCs w:val="28"/>
        </w:rPr>
      </w:pPr>
      <w:r>
        <w:rPr>
          <w:rFonts w:ascii="Times New Roman" w:hAnsi="Times New Roman" w:eastAsia="宋体"/>
          <w:b/>
          <w:bCs/>
          <w:kern w:val="2"/>
          <w:sz w:val="28"/>
          <w:szCs w:val="21"/>
        </w:rPr>
        <w:t>数据库简介：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知网总库AI增强检索在覆盖传统检索服务能力的基础上，将大模型的自然语言处理和语义理解能力融合于信息检索中，支持以自然语言方式检索文献和文献原文段落，实现从传统基于关键词的检索到基于语义向量的检索范式革新，从文献检索到段落检索的检索粒度细化，从单纯式检索到智能化交互的检索体验升级，从字面检索到规范引导检索的服务品质跃升，同时提供生成引用、同主题段落原文串读等更多智慧化应用场景，极大提高文献调研质量与效率，为学术研究、学术创新、专业检索和评价增效赋能。</w:t>
      </w: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</w:rPr>
        <w:t>使用步骤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（一）登录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访问入口：通过知网首页AI增强检索进入。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机构登录：在机构IP范围内可自动登录。如未自动登录，可手动输入机构账号及密码登录。</w:t>
      </w:r>
    </w:p>
    <w:p>
      <w:pPr>
        <w:jc w:val="center"/>
      </w:pPr>
      <w:r>
        <w:drawing>
          <wp:inline distT="0" distB="0" distL="0" distR="0">
            <wp:extent cx="5270500" cy="166243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个人登录：如需使用“定位原文”、“生成引用”等生成式功能，需注册或登录个人账号。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（二）功能使用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1.文献检索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1.1输入增强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支持自然语言输入和语音输入，智能识别检索意图，无需专门提炼检索关键词或编写检索表达式；大模型生成延伸检索，拓展和调整用户输入表达；根据系统规范数据，智能提示检索词，引导规范检索。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（1）查找某个研究主题的相关文献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859405"/>
            <wp:effectExtent l="15875" t="15875" r="70485" b="774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chemeClr val="bg2">
                          <a:lumMod val="9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（2）可通过作者、分类号、文献来源、基金、分类号、DOI等查找相关文献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6055" cy="265366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（3）多条件组合检索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57165" cy="2475230"/>
            <wp:effectExtent l="0" t="0" r="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（4）延伸检索：调整和拓展检索输入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8595" cy="1924685"/>
            <wp:effectExtent l="0" t="0" r="10160" b="76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（5）高级检索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70500" cy="3493135"/>
            <wp:effectExtent l="0" t="0" r="825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1.2结果增强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兼顾标量检索的检准优势和向量检索的检全优势，双路召回，实现语义和关键词检索融合，语义相关召回能力、跨语言召回能力、容错能力远超传统检索。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（1）语义召回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9230" cy="3397250"/>
            <wp:effectExtent l="0" t="0" r="952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（2）跨语言召回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4150" cy="4016375"/>
            <wp:effectExtent l="0" t="0" r="381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（3）容错能力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2245" cy="2781300"/>
            <wp:effectExtent l="0" t="0" r="571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2.段落检索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2.1直达文献原文段落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基于原文版权和碎片化技术，直接检索原文段落，并呈现相关的正文内容。支持一键“定位原文”、一键“生成引用”等功能。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9865" cy="2720975"/>
            <wp:effectExtent l="0" t="0" r="889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2.2定位原文阅读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一键追溯原文出处，精准定位原文片段，同主题段落多篇串读，显著提高文献调研的效率。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230" cy="2872740"/>
            <wp:effectExtent l="15875" t="15875" r="86995" b="8318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chemeClr val="bg2">
                          <a:lumMod val="9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2.3生成引用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智能生成文献引用文本：智能分析段落内容，提炼核心要义，自动生成精炼的引用语句，帮助用户快速引用他人观点。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0340" cy="3314065"/>
            <wp:effectExtent l="0" t="0" r="762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（三）使用帮助</w:t>
      </w: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详细功能说明请参考如下网址：</w:t>
      </w:r>
    </w:p>
    <w:p>
      <w:pPr>
        <w:ind w:firstLine="480"/>
        <w:rPr>
          <w:rFonts w:ascii="宋体" w:hAnsi="宋体" w:eastAsia="宋体"/>
          <w:color w:val="0432FF"/>
          <w:szCs w:val="21"/>
          <w:u w:val="single"/>
        </w:rPr>
      </w:pPr>
      <w:r>
        <w:rPr>
          <w:rFonts w:ascii="宋体" w:hAnsi="宋体" w:eastAsia="宋体"/>
          <w:color w:val="0432FF"/>
          <w:szCs w:val="21"/>
          <w:u w:val="single"/>
        </w:rPr>
        <w:t>https://piccache.cnki.net/kdn/index/newhelper/manual.html#frame3-1</w:t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cs="宋体"/>
          <w:b/>
          <w:bCs/>
          <w:sz w:val="24"/>
          <w:szCs w:val="24"/>
        </w:rPr>
      </w:pPr>
    </w:p>
    <w:sectPr>
      <w:pgSz w:w="11906" w:h="16838"/>
      <w:pgMar w:top="1440" w:right="1440" w:bottom="1440" w:left="144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0MWE3ZGVmMjVhOGZmMTZmMTdhMjFiMWRhZTJmYTQifQ=="/>
  </w:docVars>
  <w:rsids>
    <w:rsidRoot w:val="00FE3D6D"/>
    <w:rsid w:val="00026001"/>
    <w:rsid w:val="000D295C"/>
    <w:rsid w:val="00120908"/>
    <w:rsid w:val="002A5667"/>
    <w:rsid w:val="002E495A"/>
    <w:rsid w:val="00462671"/>
    <w:rsid w:val="00485D05"/>
    <w:rsid w:val="004E3F7B"/>
    <w:rsid w:val="004F7E53"/>
    <w:rsid w:val="005432AC"/>
    <w:rsid w:val="005702A1"/>
    <w:rsid w:val="00581E5A"/>
    <w:rsid w:val="005951BB"/>
    <w:rsid w:val="00595E27"/>
    <w:rsid w:val="005976E5"/>
    <w:rsid w:val="005B6EE4"/>
    <w:rsid w:val="006357FE"/>
    <w:rsid w:val="00640101"/>
    <w:rsid w:val="006558F3"/>
    <w:rsid w:val="006A2145"/>
    <w:rsid w:val="00724BA2"/>
    <w:rsid w:val="007F0D34"/>
    <w:rsid w:val="007F284D"/>
    <w:rsid w:val="0083215B"/>
    <w:rsid w:val="00981983"/>
    <w:rsid w:val="009B3256"/>
    <w:rsid w:val="009C5346"/>
    <w:rsid w:val="009F170E"/>
    <w:rsid w:val="00A068AF"/>
    <w:rsid w:val="00A11A56"/>
    <w:rsid w:val="00A908D5"/>
    <w:rsid w:val="00AB2221"/>
    <w:rsid w:val="00AC093D"/>
    <w:rsid w:val="00AC14B6"/>
    <w:rsid w:val="00AF5900"/>
    <w:rsid w:val="00B54D5F"/>
    <w:rsid w:val="00C46C68"/>
    <w:rsid w:val="00D67FE4"/>
    <w:rsid w:val="00E70A24"/>
    <w:rsid w:val="00E9521F"/>
    <w:rsid w:val="00F11348"/>
    <w:rsid w:val="00F13F0F"/>
    <w:rsid w:val="00F46918"/>
    <w:rsid w:val="00F767D3"/>
    <w:rsid w:val="00F81C0F"/>
    <w:rsid w:val="00F87BD4"/>
    <w:rsid w:val="00FD40B0"/>
    <w:rsid w:val="00FE3D6D"/>
    <w:rsid w:val="00FF31AC"/>
    <w:rsid w:val="00FF5BEC"/>
    <w:rsid w:val="01423F24"/>
    <w:rsid w:val="06654CDE"/>
    <w:rsid w:val="06C95127"/>
    <w:rsid w:val="06FD08ED"/>
    <w:rsid w:val="0C197F77"/>
    <w:rsid w:val="0D305579"/>
    <w:rsid w:val="0D49715B"/>
    <w:rsid w:val="1ABA7B16"/>
    <w:rsid w:val="20CE2908"/>
    <w:rsid w:val="20E22461"/>
    <w:rsid w:val="21B27EB2"/>
    <w:rsid w:val="2709567C"/>
    <w:rsid w:val="29245CA8"/>
    <w:rsid w:val="2EFE0BDB"/>
    <w:rsid w:val="2F56783C"/>
    <w:rsid w:val="33873DC4"/>
    <w:rsid w:val="37D66A13"/>
    <w:rsid w:val="41C82F59"/>
    <w:rsid w:val="425A0B69"/>
    <w:rsid w:val="4283316B"/>
    <w:rsid w:val="47CA2E28"/>
    <w:rsid w:val="48FE62A2"/>
    <w:rsid w:val="492273B8"/>
    <w:rsid w:val="50A13664"/>
    <w:rsid w:val="519958E9"/>
    <w:rsid w:val="52291559"/>
    <w:rsid w:val="52E90C38"/>
    <w:rsid w:val="5BA22FBE"/>
    <w:rsid w:val="5F340CDB"/>
    <w:rsid w:val="63170071"/>
    <w:rsid w:val="63416C15"/>
    <w:rsid w:val="673E0F81"/>
    <w:rsid w:val="6808604B"/>
    <w:rsid w:val="698B22C2"/>
    <w:rsid w:val="6BA047ED"/>
    <w:rsid w:val="718B3849"/>
    <w:rsid w:val="718D348F"/>
    <w:rsid w:val="721913F1"/>
    <w:rsid w:val="744D08B9"/>
    <w:rsid w:val="74D379E1"/>
    <w:rsid w:val="751D4706"/>
    <w:rsid w:val="75CF6ADE"/>
    <w:rsid w:val="763B5B52"/>
    <w:rsid w:val="7C6518E7"/>
    <w:rsid w:val="7CAD0B17"/>
    <w:rsid w:val="7F82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2">
    <w:name w:val="Emphasis"/>
    <w:basedOn w:val="9"/>
    <w:qFormat/>
    <w:uiPriority w:val="20"/>
    <w:rPr>
      <w:i/>
      <w:iCs/>
    </w:rPr>
  </w:style>
  <w:style w:type="character" w:styleId="13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Revision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_Style 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18">
    <w:name w:val="List Paragraph"/>
    <w:basedOn w:val="1"/>
    <w:unhideWhenUsed/>
    <w:qFormat/>
    <w:uiPriority w:val="99"/>
    <w:pPr>
      <w:ind w:left="720"/>
      <w:contextualSpacing/>
    </w:pPr>
    <w:rPr>
      <w14:ligatures w14:val="standardContextual"/>
    </w:rPr>
  </w:style>
  <w:style w:type="character" w:customStyle="1" w:styleId="19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眉 字符"/>
    <w:basedOn w:val="9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字符"/>
    <w:basedOn w:val="9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Elsevier</Company>
  <Pages>6</Pages>
  <Words>176</Words>
  <Characters>1007</Characters>
  <Lines>8</Lines>
  <Paragraphs>2</Paragraphs>
  <TotalTime>13</TotalTime>
  <ScaleCrop>false</ScaleCrop>
  <LinksUpToDate>false</LinksUpToDate>
  <CharactersWithSpaces>1181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2024-05-23T02:49:00Z</dcterms:created>
  <dc:creator>Zhang, Tao (ELS-SHZ)</dc:creator>
  <cp:lastModifiedBy>pc</cp:lastModifiedBy>
  <dcterms:modified xsi:type="dcterms:W3CDTF">2025-02-24T06:03:01Z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2023-10-24T15:44:16Z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911f924a-524f-411e-975e-64ca6423c0fc</vt:lpwstr>
  </property>
  <property fmtid="{D5CDD505-2E9C-101B-9397-08002B2CF9AE}" pid="8" name="MSIP_Label_549ac42a-3eb4-4074-b885-aea26bd6241e_ContentBits">
    <vt:lpwstr>0</vt:lpwstr>
  </property>
  <property fmtid="{D5CDD505-2E9C-101B-9397-08002B2CF9AE}" pid="9" name="KSOProductBuildVer">
    <vt:lpwstr>2052-11.1.0.10700</vt:lpwstr>
  </property>
  <property fmtid="{D5CDD505-2E9C-101B-9397-08002B2CF9AE}" pid="10" name="ICV">
    <vt:lpwstr>057BDF2207A743928FEB509C97DAA71F_13</vt:lpwstr>
  </property>
  <property fmtid="{D5CDD505-2E9C-101B-9397-08002B2CF9AE}" pid="11" name="MSIP_Label_be5cb09a-2992-49d6-8ac9-5f63e7b1ad2f_Enabled">
    <vt:lpwstr>true</vt:lpwstr>
  </property>
  <property fmtid="{D5CDD505-2E9C-101B-9397-08002B2CF9AE}" pid="12" name="MSIP_Label_be5cb09a-2992-49d6-8ac9-5f63e7b1ad2f_SetDate">
    <vt:lpwstr>2024-03-01T03:00:43Z</vt:lpwstr>
  </property>
  <property fmtid="{D5CDD505-2E9C-101B-9397-08002B2CF9AE}" pid="13" name="MSIP_Label_be5cb09a-2992-49d6-8ac9-5f63e7b1ad2f_Method">
    <vt:lpwstr>Standard</vt:lpwstr>
  </property>
  <property fmtid="{D5CDD505-2E9C-101B-9397-08002B2CF9AE}" pid="14" name="MSIP_Label_be5cb09a-2992-49d6-8ac9-5f63e7b1ad2f_Name">
    <vt:lpwstr>Controlled</vt:lpwstr>
  </property>
  <property fmtid="{D5CDD505-2E9C-101B-9397-08002B2CF9AE}" pid="15" name="MSIP_Label_be5cb09a-2992-49d6-8ac9-5f63e7b1ad2f_SiteId">
    <vt:lpwstr>91761b62-4c45-43f5-9f0e-be8ad9b551ff</vt:lpwstr>
  </property>
  <property fmtid="{D5CDD505-2E9C-101B-9397-08002B2CF9AE}" pid="16" name="MSIP_Label_be5cb09a-2992-49d6-8ac9-5f63e7b1ad2f_ActionId">
    <vt:lpwstr>3f61a809-0b0a-4a4b-926c-069a9e5e5179</vt:lpwstr>
  </property>
  <property fmtid="{D5CDD505-2E9C-101B-9397-08002B2CF9AE}" pid="17" name="MSIP_Label_be5cb09a-2992-49d6-8ac9-5f63e7b1ad2f_ContentBits">
    <vt:lpwstr>0</vt:lpwstr>
  </property>
</Properties>
</file>